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4E" w:rsidRPr="005D32F4" w:rsidRDefault="0060624E" w:rsidP="0060624E">
      <w:pPr>
        <w:jc w:val="center"/>
        <w:rPr>
          <w:rFonts w:ascii="方正小标宋简体" w:eastAsia="方正小标宋简体"/>
          <w:color w:val="000000"/>
          <w:spacing w:val="20"/>
          <w:w w:val="90"/>
          <w:sz w:val="56"/>
          <w:szCs w:val="56"/>
        </w:rPr>
      </w:pPr>
      <w:r w:rsidRPr="005D32F4">
        <w:rPr>
          <w:rFonts w:ascii="方正小标宋简体" w:eastAsia="方正小标宋简体" w:hint="eastAsia"/>
          <w:color w:val="000000"/>
          <w:spacing w:val="20"/>
          <w:w w:val="90"/>
          <w:sz w:val="56"/>
          <w:szCs w:val="56"/>
        </w:rPr>
        <w:t>四川省地方税务局</w:t>
      </w:r>
      <w:r w:rsidR="003E3338" w:rsidRPr="003E3338">
        <w:rPr>
          <w:rFonts w:ascii="仿宋_GB2312"/>
          <w:color w:val="000000"/>
          <w:spacing w:val="20"/>
          <w:w w:val="90"/>
          <w:sz w:val="56"/>
          <w:szCs w:val="56"/>
        </w:rPr>
        <w:pict>
          <v:line id="_x0000_s1026" style="position:absolute;left:0;text-align:left;z-index:251658240;mso-position-horizontal-relative:text;mso-position-vertical-relative:page" from="-9.65pt,123.75pt" to="425.25pt,123.75pt" strokeweight="4.5pt">
            <v:stroke linestyle="thickThin"/>
            <o:lock v:ext="edit" aspectratio="t"/>
            <w10:wrap anchory="page"/>
            <w10:anchorlock/>
          </v:line>
        </w:pict>
      </w:r>
      <w:r w:rsidRPr="005D32F4">
        <w:rPr>
          <w:rFonts w:ascii="方正小标宋简体" w:eastAsia="方正小标宋简体" w:hint="eastAsia"/>
          <w:color w:val="000000"/>
          <w:spacing w:val="20"/>
          <w:w w:val="90"/>
          <w:sz w:val="56"/>
          <w:szCs w:val="56"/>
        </w:rPr>
        <w:t>财产和行为税</w:t>
      </w:r>
      <w:r w:rsidRPr="005D32F4">
        <w:rPr>
          <w:rFonts w:ascii="方正小标宋简体" w:eastAsia="方正小标宋简体" w:hint="eastAsia"/>
          <w:color w:val="000000"/>
          <w:w w:val="90"/>
          <w:sz w:val="56"/>
          <w:szCs w:val="56"/>
        </w:rPr>
        <w:t>处</w:t>
      </w:r>
    </w:p>
    <w:p w:rsidR="0060624E" w:rsidRPr="005D32F4" w:rsidRDefault="0060624E" w:rsidP="001A0BF6">
      <w:pPr>
        <w:tabs>
          <w:tab w:val="left" w:pos="0"/>
        </w:tabs>
        <w:spacing w:beforeLines="50" w:line="180" w:lineRule="atLeast"/>
        <w:ind w:right="68"/>
        <w:jc w:val="right"/>
        <w:rPr>
          <w:rFonts w:asciiTheme="minorEastAsia" w:hAnsiTheme="minorEastAsia"/>
          <w:color w:val="000000"/>
          <w:sz w:val="30"/>
          <w:szCs w:val="30"/>
        </w:rPr>
      </w:pPr>
      <w:r w:rsidRPr="005D32F4">
        <w:rPr>
          <w:rFonts w:asciiTheme="minorEastAsia" w:hAnsiTheme="minorEastAsia" w:hint="eastAsia"/>
          <w:color w:val="000000"/>
          <w:sz w:val="30"/>
          <w:szCs w:val="30"/>
        </w:rPr>
        <w:t>财行便函〔2016〕</w:t>
      </w:r>
      <w:r>
        <w:rPr>
          <w:rFonts w:asciiTheme="minorEastAsia" w:hAnsiTheme="minorEastAsia" w:hint="eastAsia"/>
          <w:color w:val="000000"/>
          <w:sz w:val="30"/>
          <w:szCs w:val="30"/>
        </w:rPr>
        <w:t>20</w:t>
      </w:r>
      <w:r w:rsidRPr="005D32F4">
        <w:rPr>
          <w:rFonts w:asciiTheme="minorEastAsia" w:hAnsiTheme="minorEastAsia" w:hint="eastAsia"/>
          <w:color w:val="000000"/>
          <w:sz w:val="30"/>
          <w:szCs w:val="30"/>
        </w:rPr>
        <w:t>号</w:t>
      </w:r>
    </w:p>
    <w:p w:rsidR="0060624E" w:rsidRPr="009B2212" w:rsidRDefault="0060624E" w:rsidP="0060624E">
      <w:pPr>
        <w:jc w:val="center"/>
        <w:rPr>
          <w:rFonts w:ascii="方正小标宋简体" w:eastAsia="方正小标宋简体" w:hAnsi="华文中宋"/>
          <w:color w:val="000000"/>
          <w:sz w:val="36"/>
          <w:szCs w:val="36"/>
        </w:rPr>
      </w:pPr>
    </w:p>
    <w:p w:rsidR="00E31D1B" w:rsidRDefault="00E31D1B" w:rsidP="002E0DEE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关于统一个人房屋租赁</w:t>
      </w:r>
      <w:r w:rsidRPr="00213E6F">
        <w:rPr>
          <w:rFonts w:ascii="黑体" w:eastAsia="黑体" w:hAnsi="黑体" w:hint="eastAsia"/>
          <w:color w:val="000000" w:themeColor="text1"/>
          <w:sz w:val="36"/>
          <w:szCs w:val="36"/>
        </w:rPr>
        <w:t>相关</w:t>
      </w:r>
      <w:r w:rsidR="00E21FA7" w:rsidRPr="00213E6F">
        <w:rPr>
          <w:rFonts w:ascii="黑体" w:eastAsia="黑体" w:hAnsi="黑体" w:hint="eastAsia"/>
          <w:color w:val="000000" w:themeColor="text1"/>
          <w:sz w:val="36"/>
          <w:szCs w:val="36"/>
        </w:rPr>
        <w:t>税种征收率</w:t>
      </w:r>
      <w:r w:rsidRPr="00213E6F">
        <w:rPr>
          <w:rFonts w:ascii="黑体" w:eastAsia="黑体" w:hAnsi="黑体" w:hint="eastAsia"/>
          <w:color w:val="000000" w:themeColor="text1"/>
          <w:sz w:val="36"/>
          <w:szCs w:val="36"/>
        </w:rPr>
        <w:t>（税率）</w:t>
      </w:r>
      <w:r w:rsidR="002E0DEE" w:rsidRPr="00090FE8">
        <w:rPr>
          <w:rFonts w:ascii="黑体" w:eastAsia="黑体" w:hAnsi="黑体" w:hint="eastAsia"/>
          <w:sz w:val="36"/>
          <w:szCs w:val="36"/>
        </w:rPr>
        <w:t>的</w:t>
      </w:r>
    </w:p>
    <w:p w:rsidR="002E0DEE" w:rsidRPr="00090FE8" w:rsidRDefault="002E0DEE" w:rsidP="002E0DEE">
      <w:pPr>
        <w:jc w:val="center"/>
        <w:rPr>
          <w:rFonts w:ascii="黑体" w:eastAsia="黑体" w:hAnsi="黑体"/>
          <w:sz w:val="36"/>
          <w:szCs w:val="36"/>
        </w:rPr>
      </w:pPr>
      <w:r w:rsidRPr="00090FE8">
        <w:rPr>
          <w:rFonts w:ascii="黑体" w:eastAsia="黑体" w:hAnsi="黑体" w:hint="eastAsia"/>
          <w:sz w:val="36"/>
          <w:szCs w:val="36"/>
        </w:rPr>
        <w:t>通知</w:t>
      </w:r>
    </w:p>
    <w:p w:rsidR="002E0DEE" w:rsidRPr="0060624E" w:rsidRDefault="002E0DEE" w:rsidP="002E0DEE">
      <w:pPr>
        <w:rPr>
          <w:rFonts w:ascii="仿宋" w:eastAsia="仿宋" w:hAnsi="仿宋"/>
          <w:sz w:val="32"/>
          <w:szCs w:val="32"/>
        </w:rPr>
      </w:pPr>
    </w:p>
    <w:p w:rsidR="002E0DEE" w:rsidRPr="00090FE8" w:rsidRDefault="002E0DEE" w:rsidP="002E0DEE">
      <w:pPr>
        <w:rPr>
          <w:rFonts w:ascii="仿宋" w:eastAsia="仿宋" w:hAnsi="仿宋"/>
          <w:sz w:val="32"/>
          <w:szCs w:val="32"/>
        </w:rPr>
      </w:pPr>
      <w:r w:rsidRPr="00090FE8">
        <w:rPr>
          <w:rFonts w:ascii="仿宋" w:eastAsia="仿宋" w:hAnsi="仿宋" w:hint="eastAsia"/>
          <w:sz w:val="32"/>
          <w:szCs w:val="32"/>
        </w:rPr>
        <w:t>各市州地方税务局，省局直属税务分局，省局稽查局：</w:t>
      </w:r>
    </w:p>
    <w:p w:rsidR="002E0DEE" w:rsidRPr="00090FE8" w:rsidRDefault="002E0DEE" w:rsidP="002E0DEE">
      <w:pPr>
        <w:ind w:firstLine="636"/>
        <w:rPr>
          <w:rFonts w:ascii="仿宋" w:eastAsia="仿宋" w:hAnsi="仿宋"/>
          <w:sz w:val="32"/>
          <w:szCs w:val="32"/>
        </w:rPr>
      </w:pPr>
      <w:r w:rsidRPr="00090FE8">
        <w:rPr>
          <w:rFonts w:ascii="仿宋" w:eastAsia="仿宋" w:hAnsi="仿宋" w:hint="eastAsia"/>
          <w:sz w:val="32"/>
          <w:szCs w:val="32"/>
        </w:rPr>
        <w:t>针对纳税人普遍反映</w:t>
      </w:r>
      <w:r w:rsidR="00090FE8">
        <w:rPr>
          <w:rFonts w:ascii="仿宋" w:eastAsia="仿宋" w:hAnsi="仿宋" w:hint="eastAsia"/>
          <w:sz w:val="32"/>
          <w:szCs w:val="32"/>
        </w:rPr>
        <w:t>的个人房屋租赁税负偏重</w:t>
      </w:r>
      <w:r w:rsidRPr="00090FE8">
        <w:rPr>
          <w:rFonts w:ascii="仿宋" w:eastAsia="仿宋" w:hAnsi="仿宋" w:hint="eastAsia"/>
          <w:sz w:val="32"/>
          <w:szCs w:val="32"/>
        </w:rPr>
        <w:t>问题，省局研究决定，为公平税负，便利征管，优化服务，在全省范围内，对个人房屋租赁税收统一</w:t>
      </w:r>
      <w:r w:rsidR="00E31D1B"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征收率（税率）</w:t>
      </w:r>
      <w:r w:rsidRPr="00090FE8">
        <w:rPr>
          <w:rFonts w:ascii="仿宋" w:eastAsia="仿宋" w:hAnsi="仿宋" w:hint="eastAsia"/>
          <w:sz w:val="32"/>
          <w:szCs w:val="32"/>
        </w:rPr>
        <w:t>征收。现将有关事项明确如下：</w:t>
      </w:r>
    </w:p>
    <w:p w:rsidR="002E0DEE" w:rsidRPr="00090FE8" w:rsidRDefault="002E0DEE" w:rsidP="002E0DEE">
      <w:pPr>
        <w:ind w:firstLine="636"/>
        <w:rPr>
          <w:rFonts w:ascii="仿宋" w:eastAsia="仿宋" w:hAnsi="仿宋"/>
          <w:b/>
          <w:sz w:val="32"/>
          <w:szCs w:val="32"/>
        </w:rPr>
      </w:pPr>
      <w:r w:rsidRPr="00090FE8">
        <w:rPr>
          <w:rFonts w:ascii="仿宋" w:eastAsia="仿宋" w:hAnsi="仿宋" w:hint="eastAsia"/>
          <w:b/>
          <w:sz w:val="32"/>
          <w:szCs w:val="32"/>
        </w:rPr>
        <w:t>一、政策适用范围</w:t>
      </w:r>
    </w:p>
    <w:p w:rsidR="002E0DEE" w:rsidRPr="00090FE8" w:rsidRDefault="002E0DEE" w:rsidP="002E0DEE">
      <w:pPr>
        <w:ind w:firstLine="636"/>
        <w:rPr>
          <w:rFonts w:ascii="仿宋" w:eastAsia="仿宋" w:hAnsi="仿宋"/>
          <w:sz w:val="32"/>
          <w:szCs w:val="32"/>
        </w:rPr>
      </w:pPr>
      <w:r w:rsidRPr="00090FE8">
        <w:rPr>
          <w:rFonts w:ascii="仿宋" w:eastAsia="仿宋" w:hAnsi="仿宋" w:hint="eastAsia"/>
          <w:sz w:val="32"/>
          <w:szCs w:val="32"/>
        </w:rPr>
        <w:t>个人房屋租赁，包括住房和非住房租赁。</w:t>
      </w:r>
    </w:p>
    <w:p w:rsidR="002E0DEE" w:rsidRPr="00090FE8" w:rsidRDefault="002E0DEE" w:rsidP="002E0DEE">
      <w:pPr>
        <w:ind w:firstLine="636"/>
        <w:rPr>
          <w:rFonts w:ascii="仿宋" w:eastAsia="仿宋" w:hAnsi="仿宋"/>
          <w:sz w:val="32"/>
          <w:szCs w:val="32"/>
        </w:rPr>
      </w:pPr>
      <w:r w:rsidRPr="00090FE8">
        <w:rPr>
          <w:rFonts w:ascii="仿宋" w:eastAsia="仿宋" w:hAnsi="仿宋" w:hint="eastAsia"/>
          <w:sz w:val="32"/>
          <w:szCs w:val="32"/>
        </w:rPr>
        <w:t>个人,指自然</w:t>
      </w:r>
      <w:bookmarkStart w:id="0" w:name="_GoBack"/>
      <w:bookmarkEnd w:id="0"/>
      <w:r w:rsidRPr="00090FE8">
        <w:rPr>
          <w:rFonts w:ascii="仿宋" w:eastAsia="仿宋" w:hAnsi="仿宋" w:hint="eastAsia"/>
          <w:sz w:val="32"/>
          <w:szCs w:val="32"/>
        </w:rPr>
        <w:t>人。</w:t>
      </w:r>
    </w:p>
    <w:p w:rsidR="002E0DEE" w:rsidRDefault="002E0DEE" w:rsidP="002E0DEE">
      <w:pPr>
        <w:ind w:firstLine="636"/>
        <w:rPr>
          <w:rFonts w:ascii="仿宋" w:eastAsia="仿宋" w:hAnsi="仿宋"/>
          <w:b/>
          <w:sz w:val="32"/>
          <w:szCs w:val="32"/>
        </w:rPr>
      </w:pPr>
      <w:r w:rsidRPr="00090FE8">
        <w:rPr>
          <w:rFonts w:ascii="仿宋" w:eastAsia="仿宋" w:hAnsi="仿宋" w:hint="eastAsia"/>
          <w:b/>
          <w:sz w:val="32"/>
          <w:szCs w:val="32"/>
        </w:rPr>
        <w:t>二、</w:t>
      </w:r>
      <w:r w:rsidR="00E21FA7">
        <w:rPr>
          <w:rFonts w:ascii="仿宋" w:eastAsia="仿宋" w:hAnsi="仿宋" w:hint="eastAsia"/>
          <w:b/>
          <w:sz w:val="32"/>
          <w:szCs w:val="32"/>
        </w:rPr>
        <w:t>各税种税率（征收率）</w:t>
      </w:r>
      <w:r w:rsidRPr="00090FE8">
        <w:rPr>
          <w:rFonts w:ascii="仿宋" w:eastAsia="仿宋" w:hAnsi="仿宋" w:hint="eastAsia"/>
          <w:b/>
          <w:sz w:val="32"/>
          <w:szCs w:val="32"/>
        </w:rPr>
        <w:t>设置</w:t>
      </w:r>
    </w:p>
    <w:p w:rsidR="00DB6E5D" w:rsidRPr="00213E6F" w:rsidRDefault="00213E6F" w:rsidP="00213E6F">
      <w:pPr>
        <w:ind w:firstLineChars="147" w:firstLine="472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（一）个人出租住房</w:t>
      </w:r>
    </w:p>
    <w:p w:rsidR="00E21FA7" w:rsidRPr="00213E6F" w:rsidRDefault="00213E6F" w:rsidP="00ED581C">
      <w:pPr>
        <w:ind w:firstLine="636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1、</w:t>
      </w:r>
      <w:r w:rsidR="00E21FA7"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月租金收入≤800元，免征增值税、城市维护建设税、教育费附加、地方教育附加、印花税、个人所得税、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城镇</w:t>
      </w:r>
      <w:r w:rsidR="00E21FA7"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土地使用税，房产税税率为4%；</w:t>
      </w:r>
    </w:p>
    <w:p w:rsidR="00E21FA7" w:rsidRPr="00213E6F" w:rsidRDefault="00213E6F" w:rsidP="00ED581C">
      <w:pPr>
        <w:ind w:firstLine="636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2、</w:t>
      </w:r>
      <w:r w:rsidR="00E21FA7"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800元＜月租金收入≤30000元，免征增值税、城市</w:t>
      </w:r>
      <w:r w:rsidR="00E21FA7" w:rsidRPr="00213E6F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维护建设税、教育费附加、地方教育附加、印花税、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城镇</w:t>
      </w:r>
      <w:r w:rsidR="00E21FA7"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土地使用税，房产税税率为4%，个人所得税征收率为1%；</w:t>
      </w:r>
    </w:p>
    <w:p w:rsidR="00E21FA7" w:rsidRPr="00213E6F" w:rsidRDefault="00213E6F" w:rsidP="00ED581C">
      <w:pPr>
        <w:ind w:firstLine="636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3、</w:t>
      </w:r>
      <w:r w:rsidR="00E21FA7"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30000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元</w:t>
      </w:r>
      <w:r w:rsidR="00E21FA7"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＜月租金收入≤100000元，</w:t>
      </w:r>
      <w:r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免征教育费附加、地方教育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费</w:t>
      </w:r>
      <w:r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附加、印花税、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城镇</w:t>
      </w:r>
      <w:r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土地使用税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城市维护建设税按税法规定执行，</w:t>
      </w:r>
      <w:r w:rsidR="00E21FA7"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增值税征收率为1.5%，房产税税率为4%，个人所得税征收率为1.5%；</w:t>
      </w:r>
    </w:p>
    <w:p w:rsidR="00E21FA7" w:rsidRPr="00213E6F" w:rsidRDefault="00213E6F" w:rsidP="00ED581C">
      <w:pPr>
        <w:ind w:firstLine="636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4、</w:t>
      </w:r>
      <w:r w:rsidR="00E21FA7"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月租金收入＞100000元，</w:t>
      </w:r>
      <w:r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免征印花税、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城镇</w:t>
      </w:r>
      <w:r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土地使用税，</w:t>
      </w:r>
      <w:r w:rsidR="00E21FA7"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城市维护建设税、教育费附加、地方教育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费</w:t>
      </w:r>
      <w:r w:rsidR="00E21FA7"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附加按税法规定执行，</w:t>
      </w:r>
      <w:r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增值税征收率为1.5%，</w:t>
      </w:r>
      <w:r w:rsidR="00E21FA7"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房产税税率为4%，个人所得税征收率为1.5%。</w:t>
      </w:r>
    </w:p>
    <w:p w:rsidR="00E21FA7" w:rsidRPr="00213E6F" w:rsidRDefault="00213E6F" w:rsidP="00213E6F">
      <w:pPr>
        <w:ind w:firstLineChars="196" w:firstLine="63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（二）个人出租非住房</w:t>
      </w:r>
    </w:p>
    <w:p w:rsidR="00DB6E5D" w:rsidRPr="00213E6F" w:rsidRDefault="00213E6F" w:rsidP="00DB6E5D">
      <w:pPr>
        <w:ind w:firstLine="636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1、</w:t>
      </w:r>
      <w:r w:rsidR="00DB6E5D"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月租金收入≤800元，免征增值税、城市维护建设税、教育费附加、地方教育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费</w:t>
      </w:r>
      <w:r w:rsidR="00DB6E5D"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附加、个人所得税，印花税税率为1</w:t>
      </w:r>
      <w:r w:rsidR="00B13F96">
        <w:rPr>
          <w:rFonts w:ascii="仿宋" w:eastAsia="仿宋" w:hAnsi="仿宋" w:hint="eastAsia"/>
          <w:color w:val="000000" w:themeColor="text1"/>
          <w:sz w:val="32"/>
          <w:szCs w:val="32"/>
        </w:rPr>
        <w:t>‰，房产税征收率</w:t>
      </w:r>
      <w:r w:rsidR="00DB6E5D"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为4%；</w:t>
      </w:r>
    </w:p>
    <w:p w:rsidR="00DB6E5D" w:rsidRPr="00213E6F" w:rsidRDefault="00213E6F" w:rsidP="00DB6E5D">
      <w:pPr>
        <w:ind w:firstLine="636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2、</w:t>
      </w:r>
      <w:r w:rsidR="00DB6E5D"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800元＜月租金收入≤30000元，免征增值税、城市维护建设税、教育费附加、地方教育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费</w:t>
      </w:r>
      <w:r w:rsidR="00DB6E5D"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附加，印花税税率为1‰，房产税</w:t>
      </w:r>
      <w:r w:rsidR="00B13F96">
        <w:rPr>
          <w:rFonts w:ascii="仿宋" w:eastAsia="仿宋" w:hAnsi="仿宋" w:hint="eastAsia"/>
          <w:color w:val="000000" w:themeColor="text1"/>
          <w:sz w:val="32"/>
          <w:szCs w:val="32"/>
        </w:rPr>
        <w:t>征收率</w:t>
      </w:r>
      <w:r w:rsidR="00DB6E5D"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为6.2%，个人所得税征收率为1.8%；</w:t>
      </w:r>
    </w:p>
    <w:p w:rsidR="00DB6E5D" w:rsidRPr="00213E6F" w:rsidRDefault="00213E6F" w:rsidP="00DB6E5D">
      <w:pPr>
        <w:ind w:firstLine="636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3、</w:t>
      </w:r>
      <w:r w:rsidR="00DB6E5D"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30000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元</w:t>
      </w:r>
      <w:r w:rsidR="00DB6E5D"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＜月租金收入≤100000元，</w:t>
      </w:r>
      <w:r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免征教育费附加、地方教育附加，</w:t>
      </w:r>
      <w:r w:rsidR="00DB6E5D"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城市维护建设税按税法规定执行，</w:t>
      </w:r>
      <w:r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增值税征收率为5%，</w:t>
      </w:r>
      <w:r w:rsidR="00DB6E5D"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印花税税率为1‰，房产税</w:t>
      </w:r>
      <w:r w:rsidR="00B13F96">
        <w:rPr>
          <w:rFonts w:ascii="仿宋" w:eastAsia="仿宋" w:hAnsi="仿宋" w:hint="eastAsia"/>
          <w:color w:val="000000" w:themeColor="text1"/>
          <w:sz w:val="32"/>
          <w:szCs w:val="32"/>
        </w:rPr>
        <w:t>征收率</w:t>
      </w:r>
      <w:r w:rsidR="00DB6E5D"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为6.9%，个人所得税征收率为2%；</w:t>
      </w:r>
    </w:p>
    <w:p w:rsidR="00DB6E5D" w:rsidRPr="00213E6F" w:rsidRDefault="00014AD8" w:rsidP="00ED581C">
      <w:pPr>
        <w:ind w:firstLine="636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4、</w:t>
      </w:r>
      <w:r w:rsidR="00DB6E5D"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月租金收入＞100000元，增值税征收率为5%，印花</w:t>
      </w:r>
      <w:r w:rsidR="00DB6E5D" w:rsidRPr="00213E6F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税税率为1‰，房产税</w:t>
      </w:r>
      <w:r w:rsidR="00B13F96">
        <w:rPr>
          <w:rFonts w:ascii="仿宋" w:eastAsia="仿宋" w:hAnsi="仿宋" w:hint="eastAsia"/>
          <w:color w:val="000000" w:themeColor="text1"/>
          <w:sz w:val="32"/>
          <w:szCs w:val="32"/>
        </w:rPr>
        <w:t>征收率</w:t>
      </w:r>
      <w:r w:rsidR="00DB6E5D"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为8%，个人所得税征收率为2%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城市维护建设税、教育费附加、地方教育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费附加按税法规定执行。</w:t>
      </w:r>
    </w:p>
    <w:p w:rsidR="00ED581C" w:rsidRPr="00213E6F" w:rsidRDefault="00C52F0A" w:rsidP="00ED581C">
      <w:pPr>
        <w:ind w:firstLine="636"/>
        <w:rPr>
          <w:rFonts w:ascii="仿宋" w:eastAsia="仿宋" w:hAnsi="仿宋"/>
          <w:color w:val="000000" w:themeColor="text1"/>
          <w:sz w:val="32"/>
          <w:szCs w:val="32"/>
        </w:rPr>
      </w:pPr>
      <w:r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个人</w:t>
      </w:r>
      <w:r w:rsidR="00014AD8">
        <w:rPr>
          <w:rFonts w:ascii="仿宋" w:eastAsia="仿宋" w:hAnsi="仿宋" w:hint="eastAsia"/>
          <w:color w:val="000000" w:themeColor="text1"/>
          <w:sz w:val="32"/>
          <w:szCs w:val="32"/>
        </w:rPr>
        <w:t>出租非住房</w:t>
      </w:r>
      <w:r w:rsidR="002E3AC8"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需申报缴纳的</w:t>
      </w:r>
      <w:r w:rsidR="00ED581C"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城</w:t>
      </w:r>
      <w:r w:rsidR="002E3AC8" w:rsidRPr="00213E6F">
        <w:rPr>
          <w:rFonts w:ascii="仿宋" w:eastAsia="仿宋" w:hAnsi="仿宋" w:hint="eastAsia"/>
          <w:color w:val="000000" w:themeColor="text1"/>
          <w:sz w:val="32"/>
          <w:szCs w:val="32"/>
        </w:rPr>
        <w:t>镇土地使用税，另行明细申报。</w:t>
      </w:r>
    </w:p>
    <w:p w:rsidR="00C52F0A" w:rsidRPr="00090FE8" w:rsidRDefault="00102C10" w:rsidP="00ED581C">
      <w:pPr>
        <w:ind w:firstLine="636"/>
        <w:rPr>
          <w:rFonts w:ascii="仿宋" w:eastAsia="仿宋" w:hAnsi="仿宋"/>
          <w:b/>
          <w:sz w:val="32"/>
          <w:szCs w:val="32"/>
        </w:rPr>
      </w:pPr>
      <w:r w:rsidRPr="00090FE8">
        <w:rPr>
          <w:rFonts w:ascii="仿宋" w:eastAsia="仿宋" w:hAnsi="仿宋" w:hint="eastAsia"/>
          <w:b/>
          <w:sz w:val="32"/>
          <w:szCs w:val="32"/>
        </w:rPr>
        <w:t>三、政策执行时间</w:t>
      </w:r>
    </w:p>
    <w:p w:rsidR="00102C10" w:rsidRPr="00090FE8" w:rsidRDefault="00102C10" w:rsidP="00ED581C">
      <w:pPr>
        <w:ind w:firstLine="636"/>
        <w:rPr>
          <w:rFonts w:ascii="仿宋" w:eastAsia="仿宋" w:hAnsi="仿宋"/>
          <w:sz w:val="32"/>
          <w:szCs w:val="32"/>
        </w:rPr>
      </w:pPr>
      <w:r w:rsidRPr="00090FE8">
        <w:rPr>
          <w:rFonts w:ascii="仿宋" w:eastAsia="仿宋" w:hAnsi="仿宋" w:hint="eastAsia"/>
          <w:sz w:val="32"/>
          <w:szCs w:val="32"/>
        </w:rPr>
        <w:t>个人房屋租赁</w:t>
      </w:r>
      <w:r w:rsidR="00755A4B" w:rsidRPr="00014AD8">
        <w:rPr>
          <w:rFonts w:ascii="仿宋" w:eastAsia="仿宋" w:hAnsi="仿宋" w:hint="eastAsia"/>
          <w:color w:val="000000" w:themeColor="text1"/>
          <w:sz w:val="32"/>
          <w:szCs w:val="32"/>
        </w:rPr>
        <w:t>统一相关税种</w:t>
      </w:r>
      <w:r w:rsidR="00B13F96" w:rsidRPr="00014AD8">
        <w:rPr>
          <w:rFonts w:ascii="仿宋" w:eastAsia="仿宋" w:hAnsi="仿宋" w:hint="eastAsia"/>
          <w:color w:val="000000" w:themeColor="text1"/>
          <w:sz w:val="32"/>
          <w:szCs w:val="32"/>
        </w:rPr>
        <w:t>征收率</w:t>
      </w:r>
      <w:r w:rsidR="00755A4B" w:rsidRPr="00014AD8">
        <w:rPr>
          <w:rFonts w:ascii="仿宋" w:eastAsia="仿宋" w:hAnsi="仿宋" w:hint="eastAsia"/>
          <w:color w:val="000000" w:themeColor="text1"/>
          <w:sz w:val="32"/>
          <w:szCs w:val="32"/>
        </w:rPr>
        <w:t>(</w:t>
      </w:r>
      <w:r w:rsidR="00B13F96" w:rsidRPr="00014AD8">
        <w:rPr>
          <w:rFonts w:ascii="仿宋" w:eastAsia="仿宋" w:hAnsi="仿宋" w:hint="eastAsia"/>
          <w:color w:val="000000" w:themeColor="text1"/>
          <w:sz w:val="32"/>
          <w:szCs w:val="32"/>
        </w:rPr>
        <w:t>税率</w:t>
      </w:r>
      <w:r w:rsidR="00755A4B" w:rsidRPr="00014AD8">
        <w:rPr>
          <w:rFonts w:ascii="仿宋" w:eastAsia="仿宋" w:hAnsi="仿宋" w:hint="eastAsia"/>
          <w:color w:val="000000" w:themeColor="text1"/>
          <w:sz w:val="32"/>
          <w:szCs w:val="32"/>
        </w:rPr>
        <w:t>)</w:t>
      </w:r>
      <w:r w:rsidRPr="00090FE8">
        <w:rPr>
          <w:rFonts w:ascii="仿宋" w:eastAsia="仿宋" w:hAnsi="仿宋" w:hint="eastAsia"/>
          <w:sz w:val="32"/>
          <w:szCs w:val="32"/>
        </w:rPr>
        <w:t>政策，从2016年1月1日起执行。纳税人</w:t>
      </w:r>
      <w:r w:rsidR="00800EC9" w:rsidRPr="00090FE8">
        <w:rPr>
          <w:rFonts w:ascii="仿宋" w:eastAsia="仿宋" w:hAnsi="仿宋" w:hint="eastAsia"/>
          <w:sz w:val="32"/>
          <w:szCs w:val="32"/>
        </w:rPr>
        <w:t>此前</w:t>
      </w:r>
      <w:r w:rsidRPr="00090FE8">
        <w:rPr>
          <w:rFonts w:ascii="仿宋" w:eastAsia="仿宋" w:hAnsi="仿宋" w:hint="eastAsia"/>
          <w:sz w:val="32"/>
          <w:szCs w:val="32"/>
        </w:rPr>
        <w:t>多缴的税款，从下半年或以后年度</w:t>
      </w:r>
      <w:r w:rsidR="00AB4AA7" w:rsidRPr="00090FE8">
        <w:rPr>
          <w:rFonts w:ascii="仿宋" w:eastAsia="仿宋" w:hAnsi="仿宋" w:hint="eastAsia"/>
          <w:sz w:val="32"/>
          <w:szCs w:val="32"/>
        </w:rPr>
        <w:t>应</w:t>
      </w:r>
      <w:r w:rsidRPr="00090FE8">
        <w:rPr>
          <w:rFonts w:ascii="仿宋" w:eastAsia="仿宋" w:hAnsi="仿宋" w:hint="eastAsia"/>
          <w:sz w:val="32"/>
          <w:szCs w:val="32"/>
        </w:rPr>
        <w:t>缴税款中抵扣。</w:t>
      </w:r>
    </w:p>
    <w:p w:rsidR="00AB4AA7" w:rsidRPr="00090FE8" w:rsidRDefault="00AB4AA7" w:rsidP="00ED581C">
      <w:pPr>
        <w:ind w:firstLine="636"/>
        <w:rPr>
          <w:rFonts w:ascii="仿宋" w:eastAsia="仿宋" w:hAnsi="仿宋"/>
          <w:b/>
          <w:sz w:val="32"/>
          <w:szCs w:val="32"/>
        </w:rPr>
      </w:pPr>
      <w:r w:rsidRPr="00090FE8">
        <w:rPr>
          <w:rFonts w:ascii="仿宋" w:eastAsia="仿宋" w:hAnsi="仿宋" w:hint="eastAsia"/>
          <w:b/>
          <w:sz w:val="32"/>
          <w:szCs w:val="32"/>
        </w:rPr>
        <w:t>四、其他事项</w:t>
      </w:r>
    </w:p>
    <w:p w:rsidR="00AB4AA7" w:rsidRDefault="00AB4AA7" w:rsidP="00ED581C">
      <w:pPr>
        <w:ind w:firstLine="636"/>
        <w:rPr>
          <w:rFonts w:ascii="仿宋" w:eastAsia="仿宋" w:hAnsi="仿宋"/>
          <w:sz w:val="32"/>
          <w:szCs w:val="32"/>
        </w:rPr>
      </w:pPr>
      <w:r w:rsidRPr="00090FE8">
        <w:rPr>
          <w:rFonts w:ascii="仿宋" w:eastAsia="仿宋" w:hAnsi="仿宋" w:hint="eastAsia"/>
          <w:sz w:val="32"/>
          <w:szCs w:val="32"/>
        </w:rPr>
        <w:t>个人房屋租赁</w:t>
      </w:r>
      <w:r w:rsidR="00755A4B" w:rsidRPr="00014AD8">
        <w:rPr>
          <w:rFonts w:ascii="仿宋" w:eastAsia="仿宋" w:hAnsi="仿宋" w:hint="eastAsia"/>
          <w:color w:val="000000" w:themeColor="text1"/>
          <w:sz w:val="32"/>
          <w:szCs w:val="32"/>
        </w:rPr>
        <w:t>统一相关税种</w:t>
      </w:r>
      <w:r w:rsidR="00B13F96" w:rsidRPr="00014AD8">
        <w:rPr>
          <w:rFonts w:ascii="仿宋" w:eastAsia="仿宋" w:hAnsi="仿宋" w:hint="eastAsia"/>
          <w:color w:val="000000" w:themeColor="text1"/>
          <w:sz w:val="32"/>
          <w:szCs w:val="32"/>
        </w:rPr>
        <w:t>征收率</w:t>
      </w:r>
      <w:r w:rsidR="00755A4B" w:rsidRPr="00014AD8">
        <w:rPr>
          <w:rFonts w:ascii="仿宋" w:eastAsia="仿宋" w:hAnsi="仿宋" w:hint="eastAsia"/>
          <w:color w:val="000000" w:themeColor="text1"/>
          <w:sz w:val="32"/>
          <w:szCs w:val="32"/>
        </w:rPr>
        <w:t>(</w:t>
      </w:r>
      <w:r w:rsidR="00B13F96" w:rsidRPr="00014AD8">
        <w:rPr>
          <w:rFonts w:ascii="仿宋" w:eastAsia="仿宋" w:hAnsi="仿宋" w:hint="eastAsia"/>
          <w:color w:val="000000" w:themeColor="text1"/>
          <w:sz w:val="32"/>
          <w:szCs w:val="32"/>
        </w:rPr>
        <w:t>税率</w:t>
      </w:r>
      <w:r w:rsidR="00755A4B" w:rsidRPr="00014AD8">
        <w:rPr>
          <w:rFonts w:ascii="仿宋" w:eastAsia="仿宋" w:hAnsi="仿宋" w:hint="eastAsia"/>
          <w:color w:val="000000" w:themeColor="text1"/>
          <w:sz w:val="32"/>
          <w:szCs w:val="32"/>
        </w:rPr>
        <w:t>)</w:t>
      </w:r>
      <w:r w:rsidRPr="00090FE8">
        <w:rPr>
          <w:rFonts w:ascii="仿宋" w:eastAsia="仿宋" w:hAnsi="仿宋" w:hint="eastAsia"/>
          <w:sz w:val="32"/>
          <w:szCs w:val="32"/>
        </w:rPr>
        <w:t>征收，已经维护进金三核心操作系统，各地在执行中</w:t>
      </w:r>
      <w:r w:rsidR="00090FE8">
        <w:rPr>
          <w:rFonts w:ascii="仿宋" w:eastAsia="仿宋" w:hAnsi="仿宋" w:hint="eastAsia"/>
          <w:sz w:val="32"/>
          <w:szCs w:val="32"/>
        </w:rPr>
        <w:t>如遇</w:t>
      </w:r>
      <w:r w:rsidRPr="00090FE8">
        <w:rPr>
          <w:rFonts w:ascii="仿宋" w:eastAsia="仿宋" w:hAnsi="仿宋" w:hint="eastAsia"/>
          <w:sz w:val="32"/>
          <w:szCs w:val="32"/>
        </w:rPr>
        <w:t>问题，请及时反馈省局。</w:t>
      </w:r>
    </w:p>
    <w:p w:rsidR="00AB4AA7" w:rsidRPr="00014AD8" w:rsidRDefault="00DB6E5D" w:rsidP="00ED581C">
      <w:pPr>
        <w:ind w:firstLine="636"/>
        <w:rPr>
          <w:rFonts w:ascii="仿宋" w:eastAsia="仿宋" w:hAnsi="仿宋"/>
          <w:color w:val="000000" w:themeColor="text1"/>
          <w:sz w:val="32"/>
          <w:szCs w:val="32"/>
        </w:rPr>
      </w:pPr>
      <w:r w:rsidRPr="00014AD8">
        <w:rPr>
          <w:rFonts w:ascii="仿宋" w:eastAsia="仿宋" w:hAnsi="仿宋" w:hint="eastAsia"/>
          <w:color w:val="000000" w:themeColor="text1"/>
          <w:sz w:val="32"/>
          <w:szCs w:val="32"/>
        </w:rPr>
        <w:t>附件：《</w:t>
      </w:r>
      <w:r w:rsidR="0021285A" w:rsidRPr="00014AD8">
        <w:rPr>
          <w:rFonts w:ascii="仿宋" w:eastAsia="仿宋" w:hAnsi="仿宋" w:hint="eastAsia"/>
          <w:color w:val="000000" w:themeColor="text1"/>
          <w:sz w:val="32"/>
          <w:szCs w:val="32"/>
        </w:rPr>
        <w:t>个人房屋租赁征收率（税率）表</w:t>
      </w:r>
      <w:r w:rsidRPr="00014AD8">
        <w:rPr>
          <w:rFonts w:ascii="仿宋" w:eastAsia="仿宋" w:hAnsi="仿宋" w:hint="eastAsia"/>
          <w:color w:val="000000" w:themeColor="text1"/>
          <w:sz w:val="32"/>
          <w:szCs w:val="32"/>
        </w:rPr>
        <w:t>》</w:t>
      </w:r>
    </w:p>
    <w:p w:rsidR="00625AC0" w:rsidRDefault="00625AC0" w:rsidP="00EC5E17">
      <w:pPr>
        <w:ind w:firstLineChars="1648" w:firstLine="5274"/>
        <w:rPr>
          <w:rFonts w:ascii="仿宋" w:eastAsia="仿宋" w:hAnsi="仿宋"/>
          <w:sz w:val="32"/>
          <w:szCs w:val="32"/>
        </w:rPr>
      </w:pPr>
    </w:p>
    <w:p w:rsidR="0060624E" w:rsidRDefault="00EC5E17" w:rsidP="00EC5E17">
      <w:pPr>
        <w:ind w:firstLineChars="1648" w:firstLine="527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2016.06.14</w:t>
      </w:r>
    </w:p>
    <w:p w:rsidR="00EC5E17" w:rsidRDefault="00EC5E17" w:rsidP="00EC5E17">
      <w:pPr>
        <w:ind w:firstLineChars="1148" w:firstLine="3674"/>
        <w:rPr>
          <w:rFonts w:ascii="仿宋" w:eastAsia="仿宋" w:hAnsi="仿宋"/>
          <w:sz w:val="32"/>
          <w:szCs w:val="32"/>
        </w:rPr>
      </w:pPr>
    </w:p>
    <w:sectPr w:rsidR="00EC5E17" w:rsidSect="00A67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1FC" w:rsidRDefault="003751FC" w:rsidP="009D19B6">
      <w:r>
        <w:separator/>
      </w:r>
    </w:p>
  </w:endnote>
  <w:endnote w:type="continuationSeparator" w:id="1">
    <w:p w:rsidR="003751FC" w:rsidRDefault="003751FC" w:rsidP="009D1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1FC" w:rsidRDefault="003751FC" w:rsidP="009D19B6">
      <w:r>
        <w:separator/>
      </w:r>
    </w:p>
  </w:footnote>
  <w:footnote w:type="continuationSeparator" w:id="1">
    <w:p w:rsidR="003751FC" w:rsidRDefault="003751FC" w:rsidP="009D19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2F2"/>
    <w:multiLevelType w:val="hybridMultilevel"/>
    <w:tmpl w:val="95EC27E2"/>
    <w:lvl w:ilvl="0" w:tplc="6764CBCA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abstractNum w:abstractNumId="1">
    <w:nsid w:val="11F4716A"/>
    <w:multiLevelType w:val="hybridMultilevel"/>
    <w:tmpl w:val="1AAED1DE"/>
    <w:lvl w:ilvl="0" w:tplc="CDE2DA1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6E562B40"/>
    <w:multiLevelType w:val="hybridMultilevel"/>
    <w:tmpl w:val="3E1C37AA"/>
    <w:lvl w:ilvl="0" w:tplc="3A6CAE1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DEE"/>
    <w:rsid w:val="00014AD8"/>
    <w:rsid w:val="00090FE8"/>
    <w:rsid w:val="00102C10"/>
    <w:rsid w:val="001A0BF6"/>
    <w:rsid w:val="0021285A"/>
    <w:rsid w:val="00213E6F"/>
    <w:rsid w:val="002E0DEE"/>
    <w:rsid w:val="002E3AC8"/>
    <w:rsid w:val="003751FC"/>
    <w:rsid w:val="003904ED"/>
    <w:rsid w:val="003C2BFB"/>
    <w:rsid w:val="003E1A6A"/>
    <w:rsid w:val="003E3338"/>
    <w:rsid w:val="00433A52"/>
    <w:rsid w:val="00524E11"/>
    <w:rsid w:val="0060624E"/>
    <w:rsid w:val="00607C5C"/>
    <w:rsid w:val="00625AC0"/>
    <w:rsid w:val="00635A8C"/>
    <w:rsid w:val="006C44CB"/>
    <w:rsid w:val="00755A4B"/>
    <w:rsid w:val="00800EC9"/>
    <w:rsid w:val="009D19B6"/>
    <w:rsid w:val="00A420BF"/>
    <w:rsid w:val="00A67348"/>
    <w:rsid w:val="00AB4AA7"/>
    <w:rsid w:val="00B13F96"/>
    <w:rsid w:val="00C03A72"/>
    <w:rsid w:val="00C52F0A"/>
    <w:rsid w:val="00DB6E5D"/>
    <w:rsid w:val="00E21FA7"/>
    <w:rsid w:val="00E31D1B"/>
    <w:rsid w:val="00E36348"/>
    <w:rsid w:val="00EC5E17"/>
    <w:rsid w:val="00ED581C"/>
    <w:rsid w:val="00F87433"/>
    <w:rsid w:val="00FA6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3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DE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D1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D19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D1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D19B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8743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87433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EC5E17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C5E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9A77B-71BE-4251-8895-0D425506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谢棋</cp:lastModifiedBy>
  <cp:revision>20</cp:revision>
  <cp:lastPrinted>2016-06-13T09:59:00Z</cp:lastPrinted>
  <dcterms:created xsi:type="dcterms:W3CDTF">2016-06-13T01:28:00Z</dcterms:created>
  <dcterms:modified xsi:type="dcterms:W3CDTF">2017-04-25T01:04:00Z</dcterms:modified>
</cp:coreProperties>
</file>