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186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平昌县佳乐佳超市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2"/>
          <w:szCs w:val="22"/>
          <w:u w:val="single"/>
          <w:lang w:val="en-US" w:eastAsia="zh-CN"/>
        </w:rPr>
        <w:t>新平街东段48号（财政局1号门市）门口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大约共占用14.4平方米）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开业活动（仅限铺地毯、摆放花篮）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186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平昌县佳乐佳超市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新平街东段48号（财政局1号门市）门口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大约共占用14.4平方米）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开业活动（仅限铺地毯、摆放花篮）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年十月二十一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2023-10-18T02:47:00Z</cp:lastPrinted>
  <dcterms:modified xsi:type="dcterms:W3CDTF">2023-10-18T06:47:24Z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37286562F40E40A9AC6A298A1FCEDA6D_13</vt:lpwstr>
  </property>
  <property fmtid="{D5CDD505-2E9C-101B-9397-08002B2CF9AE}" pid="4" name="commondata">
    <vt:lpwstr>eyJoZGlkIjoiN2M1M2MyOTk3NWJlMjdlMmRjOWQ0YzViZTA1Mjc2ODUifQ==</vt:lpwstr>
  </property>
</Properties>
</file>