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AAE4">
      <w:pPr>
        <w:spacing w:line="600" w:lineRule="exact"/>
        <w:jc w:val="center"/>
        <w:outlineLvl w:val="0"/>
        <w:rPr>
          <w:rFonts w:ascii="方正小标宋简体" w:hAnsi="宋体" w:eastAsia="方正小标宋简体"/>
          <w:color w:val="000000"/>
          <w:sz w:val="72"/>
          <w:szCs w:val="72"/>
        </w:rPr>
      </w:pPr>
      <w:bookmarkStart w:id="0" w:name="_Toc15306267"/>
      <w:bookmarkStart w:id="80" w:name="_GoBack"/>
    </w:p>
    <w:p w14:paraId="14AD95CB">
      <w:pPr>
        <w:spacing w:line="600" w:lineRule="exact"/>
        <w:jc w:val="center"/>
        <w:outlineLvl w:val="0"/>
        <w:rPr>
          <w:rFonts w:ascii="方正小标宋简体" w:hAnsi="宋体" w:eastAsia="方正小标宋简体"/>
          <w:color w:val="000000"/>
          <w:sz w:val="72"/>
          <w:szCs w:val="72"/>
        </w:rPr>
      </w:pPr>
    </w:p>
    <w:p w14:paraId="3C21A0D2">
      <w:pPr>
        <w:spacing w:line="600" w:lineRule="exact"/>
        <w:jc w:val="center"/>
        <w:outlineLvl w:val="0"/>
        <w:rPr>
          <w:rFonts w:ascii="方正小标宋简体" w:hAnsi="宋体" w:eastAsia="方正小标宋简体"/>
          <w:color w:val="000000"/>
          <w:sz w:val="72"/>
          <w:szCs w:val="72"/>
        </w:rPr>
      </w:pPr>
    </w:p>
    <w:p w14:paraId="647D14CC">
      <w:pPr>
        <w:spacing w:line="600" w:lineRule="exact"/>
        <w:jc w:val="center"/>
        <w:outlineLvl w:val="0"/>
        <w:rPr>
          <w:rFonts w:ascii="方正小标宋简体" w:hAnsi="宋体" w:eastAsia="方正小标宋简体"/>
          <w:color w:val="000000"/>
          <w:sz w:val="72"/>
          <w:szCs w:val="72"/>
        </w:rPr>
      </w:pPr>
    </w:p>
    <w:p w14:paraId="75478C3A">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7425"/>
      <w:bookmarkStart w:id="3" w:name="_Toc15396475"/>
      <w:bookmarkStart w:id="4" w:name="_Toc15378441"/>
      <w:bookmarkStart w:id="5" w:name="_Toc15377193"/>
      <w:r>
        <w:rPr>
          <w:rFonts w:hint="eastAsia" w:ascii="方正小标宋简体" w:hAnsi="宋体" w:eastAsia="方正小标宋简体"/>
          <w:color w:val="000000"/>
          <w:sz w:val="72"/>
          <w:szCs w:val="72"/>
        </w:rPr>
        <w:t>2018年度</w:t>
      </w:r>
      <w:bookmarkEnd w:id="1"/>
      <w:bookmarkEnd w:id="2"/>
      <w:bookmarkEnd w:id="3"/>
      <w:bookmarkEnd w:id="4"/>
      <w:bookmarkEnd w:id="5"/>
    </w:p>
    <w:p w14:paraId="66490445">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96598"/>
      <w:bookmarkStart w:id="8" w:name="_Toc15378442"/>
      <w:bookmarkStart w:id="9" w:name="_Toc15377426"/>
      <w:bookmarkStart w:id="10" w:name="_Toc15377194"/>
      <w:r>
        <w:rPr>
          <w:rFonts w:hint="eastAsia" w:ascii="方正小标宋简体" w:hAnsi="宋体" w:eastAsia="方正小标宋简体"/>
          <w:color w:val="000000"/>
          <w:sz w:val="72"/>
          <w:szCs w:val="72"/>
          <w:lang w:eastAsia="zh-CN"/>
        </w:rPr>
        <w:t>平昌县</w:t>
      </w:r>
      <w:bookmarkEnd w:id="0"/>
      <w:bookmarkStart w:id="11" w:name="_Toc15306268"/>
      <w:r>
        <w:rPr>
          <w:rFonts w:hint="eastAsia" w:ascii="方正小标宋简体" w:hAnsi="宋体" w:eastAsia="方正小标宋简体"/>
          <w:color w:val="000000"/>
          <w:sz w:val="72"/>
          <w:szCs w:val="72"/>
          <w:lang w:eastAsia="zh-CN"/>
        </w:rPr>
        <w:t>镇龙镇人民政府</w:t>
      </w:r>
    </w:p>
    <w:p w14:paraId="70C39D20">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编制说明</w:t>
      </w:r>
    </w:p>
    <w:p w14:paraId="647FFF3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4316F14">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1A63F29C">
      <w:pPr>
        <w:pStyle w:val="10"/>
      </w:pPr>
      <w:r>
        <w:rPr>
          <w:rFonts w:hint="eastAsia"/>
        </w:rPr>
        <w:t xml:space="preserve">公开时间：2019年11月 </w:t>
      </w:r>
      <w:r>
        <w:t>3</w:t>
      </w:r>
      <w:r>
        <w:rPr>
          <w:rFonts w:hint="eastAsia"/>
        </w:rPr>
        <w:t>日</w:t>
      </w:r>
    </w:p>
    <w:p w14:paraId="149C9465"/>
    <w:p w14:paraId="7C02E6F9">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103D84BC">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45461F89">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13B1E20">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39839EA4">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287D651A">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441A22A">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4675DD42">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271345F">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5D33E674">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3CAB1391">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3E70485E">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3843FC54">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22B87113">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32D5CC3E">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08C47EEE">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7F5676C9">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5A01AE2F">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5D887E08">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7D6EA553">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4A174EA">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022BDCA">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BE0BB14">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8D66F38">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96882B7">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0A3539D">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D4DA5B5">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49858AC">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C4A1E15">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37FDB0D">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A8BA084">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FDB4555">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FB264B8">
      <w:pPr>
        <w:widowControl/>
        <w:jc w:val="left"/>
        <w:rPr>
          <w:rFonts w:ascii="仿宋" w:hAnsi="仿宋" w:eastAsia="仿宋"/>
          <w:color w:val="000000"/>
          <w:sz w:val="24"/>
        </w:rPr>
      </w:pPr>
      <w:r>
        <w:rPr>
          <w:rFonts w:ascii="仿宋" w:hAnsi="仿宋" w:eastAsia="仿宋"/>
          <w:color w:val="000000"/>
          <w:sz w:val="24"/>
        </w:rPr>
        <w:fldChar w:fldCharType="end"/>
      </w:r>
    </w:p>
    <w:p w14:paraId="284CB1B1">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1FF8E7AB">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55B7FA68">
      <w:pPr>
        <w:widowControl/>
        <w:jc w:val="left"/>
        <w:rPr>
          <w:rFonts w:ascii="黑体" w:eastAsia="黑体"/>
          <w:color w:val="000000"/>
          <w:sz w:val="32"/>
          <w:szCs w:val="32"/>
        </w:rPr>
      </w:pPr>
    </w:p>
    <w:p w14:paraId="38D54BEC">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345A666E">
      <w:pPr>
        <w:widowControl/>
        <w:shd w:val="clear" w:color="auto" w:fill="FFFFFF"/>
        <w:spacing w:line="360" w:lineRule="atLeast"/>
        <w:ind w:firstLine="480"/>
        <w:jc w:val="left"/>
        <w:rPr>
          <w:rFonts w:hint="eastAsia" w:ascii="Times New Roman" w:hAnsi="Times New Roman" w:eastAsia="仿宋_GB2312" w:cs="Times New Roman"/>
          <w:spacing w:val="-4"/>
          <w:kern w:val="0"/>
          <w:sz w:val="32"/>
          <w:szCs w:val="32"/>
          <w:lang w:val="en-US" w:eastAsia="zh-CN" w:bidi="ar-SA"/>
        </w:rPr>
      </w:pPr>
      <w:bookmarkStart w:id="16" w:name="_Toc15377198"/>
      <w:bookmarkStart w:id="17" w:name="_Toc15378445"/>
      <w:r>
        <w:rPr>
          <w:rFonts w:hint="eastAsia" w:ascii="Times New Roman" w:hAnsi="Times New Roman" w:eastAsia="仿宋_GB2312" w:cs="Times New Roman"/>
          <w:spacing w:val="-4"/>
          <w:kern w:val="0"/>
          <w:sz w:val="32"/>
          <w:szCs w:val="32"/>
          <w:lang w:val="en-US" w:eastAsia="zh-CN" w:bidi="ar-SA"/>
        </w:rPr>
        <w:t>（一）主要职能。</w:t>
      </w:r>
      <w:bookmarkEnd w:id="16"/>
      <w:bookmarkEnd w:id="17"/>
      <w:bookmarkStart w:id="18" w:name="_Toc15378446"/>
      <w:bookmarkStart w:id="19" w:name="_Toc15377199"/>
    </w:p>
    <w:p w14:paraId="22FA8CDF">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1、执行国家行政机关的决定、命令和国家制定的法令、法规，执行本级人民代表大会的各项决议，并报告执行决议、决定和命令的情况。</w:t>
      </w:r>
    </w:p>
    <w:p w14:paraId="141515A0">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2、执行全镇的社会和经济发展计划、预算，管理本镇内的经济、教育、科技、文化、卫生、体育事业和财政、民政、治安、人民调解、安全生产监督管理、移民开发、计划生育等行政工作。</w:t>
      </w:r>
    </w:p>
    <w:p w14:paraId="000B0872">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3、制定并落实本镇的经济计划和措施，全面提高人民群众的生活水平和生活质量。</w:t>
      </w:r>
    </w:p>
    <w:p w14:paraId="52B01850">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4、保护社会主义的全民所有财产和劳动群众集体所有财产，保护公民私人所有的合法财产，维护社会秩序，保障公民的人身权利、民主权利和其他权利。</w:t>
      </w:r>
    </w:p>
    <w:p w14:paraId="42C23871">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5、贯彻执行党和国家的民族宗教政策，保障少数民族的权利和尊重少数民族的风俗习惯，尊重民族宗教信仰。</w:t>
      </w:r>
    </w:p>
    <w:p w14:paraId="0E5F3883">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6、保障宪法和法律赋予妇女的男女平等、婚姻自由等各项权利。</w:t>
      </w:r>
    </w:p>
    <w:p w14:paraId="5F66A4DF">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7、开展社会主义民主和法制的宣传教育，保障公民的权利，打击违法犯罪，维护社会稳定。</w:t>
      </w:r>
    </w:p>
    <w:p w14:paraId="5DFDF59A">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8、指导村（居）民委员会的组织制度建设和业务建设，促进村（居）民委员会民主自治。</w:t>
      </w:r>
    </w:p>
    <w:p w14:paraId="63481C3A">
      <w:pPr>
        <w:pStyle w:val="5"/>
        <w:adjustRightInd w:val="0"/>
        <w:snapToGrid w:val="0"/>
        <w:spacing w:before="72" w:line="520" w:lineRule="exact"/>
        <w:ind w:firstLine="624" w:firstLineChars="200"/>
        <w:rPr>
          <w:rFonts w:hint="eastAsia" w:ascii="Times New Roman"/>
          <w:spacing w:val="-4"/>
          <w:sz w:val="32"/>
          <w:szCs w:val="32"/>
          <w:lang w:val="en-US" w:eastAsia="zh-CN"/>
        </w:rPr>
      </w:pPr>
      <w:r>
        <w:rPr>
          <w:rFonts w:hint="eastAsia" w:ascii="Times New Roman"/>
          <w:spacing w:val="-4"/>
          <w:sz w:val="32"/>
          <w:szCs w:val="32"/>
          <w:lang w:val="en-US" w:eastAsia="zh-CN"/>
        </w:rPr>
        <w:t>9、协助和支持设置在本行政区域内不隶属于镇的国家机关和企事业单位工作，监督其遵守和执行国家的法律、法规和政策。</w:t>
      </w:r>
    </w:p>
    <w:p w14:paraId="278263DF">
      <w:pPr>
        <w:snapToGrid w:val="0"/>
        <w:spacing w:line="588"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10、承办本级党委、人大和上级交办的其它事项。</w:t>
      </w:r>
    </w:p>
    <w:p w14:paraId="68535C14">
      <w:pPr>
        <w:snapToGrid w:val="0"/>
        <w:spacing w:line="588" w:lineRule="exact"/>
        <w:ind w:firstLine="320" w:firstLineChars="100"/>
        <w:rPr>
          <w:rFonts w:hint="eastAsia" w:eastAsia="仿宋_GB2312"/>
          <w:sz w:val="32"/>
          <w:szCs w:val="32"/>
        </w:rPr>
      </w:pPr>
      <w:r>
        <w:rPr>
          <w:rFonts w:hint="eastAsia" w:eastAsia="仿宋_GB2312"/>
          <w:sz w:val="32"/>
          <w:szCs w:val="32"/>
        </w:rPr>
        <w:t>（二）</w:t>
      </w:r>
      <w:r>
        <w:rPr>
          <w:rFonts w:eastAsia="仿宋_GB2312"/>
          <w:sz w:val="32"/>
          <w:szCs w:val="32"/>
        </w:rPr>
        <w:t>201</w:t>
      </w:r>
      <w:r>
        <w:rPr>
          <w:rFonts w:hint="eastAsia" w:eastAsia="仿宋_GB2312"/>
          <w:sz w:val="32"/>
          <w:szCs w:val="32"/>
        </w:rPr>
        <w:t>8年重点工作完成情况。</w:t>
      </w:r>
      <w:bookmarkEnd w:id="18"/>
      <w:bookmarkEnd w:id="19"/>
    </w:p>
    <w:p w14:paraId="5F3C9B3E">
      <w:pPr>
        <w:snapToGrid w:val="0"/>
        <w:spacing w:line="588" w:lineRule="exact"/>
        <w:ind w:firstLine="640" w:firstLineChars="200"/>
        <w:rPr>
          <w:rFonts w:hint="eastAsia" w:ascii="仿宋" w:hAnsi="仿宋" w:eastAsia="仿宋"/>
          <w:bCs/>
          <w:color w:val="000000"/>
          <w:sz w:val="32"/>
          <w:szCs w:val="32"/>
        </w:rPr>
      </w:pPr>
      <w:r>
        <w:rPr>
          <w:rFonts w:eastAsia="仿宋_GB2312"/>
          <w:sz w:val="32"/>
          <w:szCs w:val="32"/>
        </w:rPr>
        <w:t>201</w:t>
      </w:r>
      <w:r>
        <w:rPr>
          <w:rFonts w:hint="eastAsia" w:eastAsia="仿宋_GB2312"/>
          <w:sz w:val="32"/>
          <w:szCs w:val="32"/>
          <w:lang w:val="en-US" w:eastAsia="zh-CN"/>
        </w:rPr>
        <w:t>8</w:t>
      </w:r>
      <w:r>
        <w:rPr>
          <w:rFonts w:eastAsia="仿宋_GB2312"/>
          <w:sz w:val="32"/>
          <w:szCs w:val="32"/>
        </w:rPr>
        <w:t>年在上级党委政府的领导下，在上级主管部门的指导下，认真贯彻执行党的各项方针政策和</w:t>
      </w:r>
      <w:r>
        <w:rPr>
          <w:rFonts w:hint="eastAsia" w:eastAsia="仿宋_GB2312"/>
          <w:sz w:val="32"/>
          <w:szCs w:val="32"/>
          <w:lang w:eastAsia="zh-CN"/>
        </w:rPr>
        <w:t>中央八项规定</w:t>
      </w:r>
      <w:r>
        <w:rPr>
          <w:rFonts w:eastAsia="仿宋_GB2312"/>
          <w:sz w:val="32"/>
          <w:szCs w:val="32"/>
        </w:rPr>
        <w:t>， 扎实推进反“四风”廉政教育建设，深入开展党的群众路线教育实践活动，乡人民政府紧紧围绕“抓发展、强基础、富民生、增收入、控支出”，压缩一切非生产性支出，全面完成了上级组织交办的各项工作任务。</w:t>
      </w:r>
    </w:p>
    <w:p w14:paraId="3B5AF384">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56A31C2B">
      <w:pPr>
        <w:spacing w:line="520" w:lineRule="exact"/>
        <w:ind w:firstLine="624" w:firstLineChars="200"/>
        <w:rPr>
          <w:rFonts w:eastAsia="仿宋_GB2312"/>
          <w:spacing w:val="-4"/>
          <w:kern w:val="0"/>
          <w:sz w:val="32"/>
          <w:szCs w:val="32"/>
        </w:rPr>
      </w:pPr>
      <w:r>
        <w:rPr>
          <w:rFonts w:hint="eastAsia" w:eastAsia="仿宋_GB2312"/>
          <w:spacing w:val="-4"/>
          <w:kern w:val="0"/>
          <w:sz w:val="32"/>
          <w:szCs w:val="32"/>
        </w:rPr>
        <w:t>平昌县镇龙镇人民政府</w:t>
      </w:r>
      <w:r>
        <w:rPr>
          <w:rFonts w:eastAsia="仿宋_GB2312"/>
          <w:spacing w:val="-4"/>
          <w:kern w:val="0"/>
          <w:sz w:val="32"/>
          <w:szCs w:val="32"/>
        </w:rPr>
        <w:t>是管理行政机关，属一级预算单位，执行行政单位会计制度，其全部收入和支出都纳入财政综合预算管理，资产隶属于县财政局监督和管理。</w:t>
      </w:r>
    </w:p>
    <w:p w14:paraId="4304A9A9">
      <w:pPr>
        <w:spacing w:line="520" w:lineRule="exact"/>
        <w:ind w:firstLine="624" w:firstLineChars="200"/>
        <w:rPr>
          <w:rFonts w:eastAsia="仿宋_GB2312"/>
          <w:color w:val="FF0000"/>
          <w:spacing w:val="-4"/>
          <w:kern w:val="0"/>
          <w:sz w:val="32"/>
          <w:szCs w:val="32"/>
        </w:rPr>
      </w:pPr>
      <w:r>
        <w:rPr>
          <w:rFonts w:eastAsia="仿宋_GB2312"/>
          <w:spacing w:val="-4"/>
          <w:kern w:val="0"/>
          <w:sz w:val="32"/>
          <w:szCs w:val="32"/>
        </w:rPr>
        <w:t>根据县编委会《</w:t>
      </w:r>
      <w:r>
        <w:rPr>
          <w:rFonts w:hint="eastAsia" w:eastAsia="仿宋_GB2312"/>
          <w:spacing w:val="-4"/>
          <w:kern w:val="0"/>
          <w:sz w:val="32"/>
          <w:szCs w:val="32"/>
        </w:rPr>
        <w:t>关于扩权强能乡镇机构设置等有关问题的通知</w:t>
      </w:r>
      <w:r>
        <w:rPr>
          <w:rFonts w:eastAsia="仿宋_GB2312"/>
          <w:spacing w:val="-4"/>
          <w:kern w:val="0"/>
          <w:sz w:val="32"/>
          <w:szCs w:val="32"/>
        </w:rPr>
        <w:t>》(平编发〔2018〕60号)规定，我单位共有内设</w:t>
      </w:r>
      <w:r>
        <w:rPr>
          <w:rFonts w:hint="eastAsia" w:eastAsia="仿宋_GB2312"/>
          <w:color w:val="000000"/>
          <w:kern w:val="0"/>
          <w:sz w:val="32"/>
          <w:szCs w:val="32"/>
        </w:rPr>
        <w:t>综合办事机构</w:t>
      </w:r>
      <w:r>
        <w:rPr>
          <w:rFonts w:eastAsia="仿宋_GB2312"/>
          <w:color w:val="000000"/>
          <w:kern w:val="0"/>
          <w:sz w:val="32"/>
          <w:szCs w:val="32"/>
        </w:rPr>
        <w:t>6</w:t>
      </w:r>
      <w:r>
        <w:rPr>
          <w:rFonts w:hint="eastAsia" w:eastAsia="仿宋_GB2312"/>
          <w:color w:val="000000"/>
          <w:kern w:val="0"/>
          <w:sz w:val="32"/>
          <w:szCs w:val="32"/>
        </w:rPr>
        <w:t>个：党政办公室（城乡环境综合治理办公室）、综治维稳防邪信访办公室（安全生产办公室）、经济发展办公室（统计办公室、镇龙镇产业发展办公室、</w:t>
      </w:r>
      <w:r>
        <w:rPr>
          <w:rFonts w:hint="eastAsia" w:ascii="仿宋_GB2312" w:hAnsi="宋体" w:eastAsia="仿宋_GB2312" w:cs="宋体"/>
          <w:kern w:val="0"/>
          <w:sz w:val="32"/>
          <w:szCs w:val="32"/>
        </w:rPr>
        <w:t>环境保护办公室</w:t>
      </w:r>
      <w:r>
        <w:rPr>
          <w:rFonts w:hint="eastAsia" w:eastAsia="仿宋_GB2312"/>
          <w:color w:val="000000"/>
          <w:kern w:val="0"/>
          <w:sz w:val="32"/>
          <w:szCs w:val="32"/>
        </w:rPr>
        <w:t>）、社会事业办公室（民政和社会保障办公室、卫生和计划生育办公室）、财政所、扶贫开发办公室</w:t>
      </w:r>
      <w:r>
        <w:rPr>
          <w:rFonts w:eastAsia="仿宋_GB2312"/>
          <w:spacing w:val="-4"/>
          <w:kern w:val="0"/>
          <w:sz w:val="32"/>
          <w:szCs w:val="32"/>
        </w:rPr>
        <w:t>，下设公益一类事业单位</w:t>
      </w:r>
      <w:r>
        <w:rPr>
          <w:rFonts w:hint="eastAsia" w:eastAsia="仿宋_GB2312"/>
          <w:spacing w:val="-4"/>
          <w:kern w:val="0"/>
          <w:sz w:val="32"/>
          <w:szCs w:val="32"/>
        </w:rPr>
        <w:t>5</w:t>
      </w:r>
      <w:r>
        <w:rPr>
          <w:rFonts w:eastAsia="仿宋_GB2312"/>
          <w:spacing w:val="-4"/>
          <w:kern w:val="0"/>
          <w:sz w:val="32"/>
          <w:szCs w:val="32"/>
        </w:rPr>
        <w:t>个（</w:t>
      </w:r>
      <w:r>
        <w:rPr>
          <w:rFonts w:hint="eastAsia" w:eastAsia="仿宋_GB2312"/>
          <w:spacing w:val="-4"/>
          <w:kern w:val="0"/>
          <w:sz w:val="32"/>
          <w:szCs w:val="32"/>
        </w:rPr>
        <w:t>农业综合服务中心、社会事业服务中心、村镇建设服务中心、便民服务中心、会计核算中心</w:t>
      </w:r>
      <w:r>
        <w:rPr>
          <w:rFonts w:eastAsia="仿宋_GB2312"/>
          <w:spacing w:val="-4"/>
          <w:kern w:val="0"/>
          <w:sz w:val="32"/>
          <w:szCs w:val="32"/>
        </w:rPr>
        <w:t>），</w:t>
      </w:r>
      <w:r>
        <w:rPr>
          <w:rFonts w:hint="eastAsia" w:eastAsia="仿宋_GB2312"/>
          <w:spacing w:val="-4"/>
          <w:kern w:val="0"/>
          <w:sz w:val="32"/>
          <w:szCs w:val="32"/>
        </w:rPr>
        <w:t>下辖20个村（居）。</w:t>
      </w:r>
      <w:r>
        <w:rPr>
          <w:rFonts w:eastAsia="仿宋_GB2312"/>
          <w:spacing w:val="-4"/>
          <w:kern w:val="0"/>
          <w:sz w:val="32"/>
          <w:szCs w:val="32"/>
        </w:rPr>
        <w:t>现编制数</w:t>
      </w:r>
      <w:r>
        <w:rPr>
          <w:rFonts w:hint="eastAsia" w:eastAsia="仿宋_GB2312"/>
          <w:spacing w:val="-4"/>
          <w:kern w:val="0"/>
          <w:sz w:val="32"/>
          <w:szCs w:val="32"/>
        </w:rPr>
        <w:t>423</w:t>
      </w:r>
      <w:r>
        <w:rPr>
          <w:rFonts w:eastAsia="仿宋_GB2312"/>
          <w:spacing w:val="-4"/>
          <w:kern w:val="0"/>
          <w:sz w:val="32"/>
          <w:szCs w:val="32"/>
        </w:rPr>
        <w:t>人（参照公务员编制</w:t>
      </w:r>
      <w:r>
        <w:rPr>
          <w:rFonts w:hint="eastAsia" w:eastAsia="仿宋_GB2312"/>
          <w:spacing w:val="-4"/>
          <w:kern w:val="0"/>
          <w:sz w:val="32"/>
          <w:szCs w:val="32"/>
        </w:rPr>
        <w:t>0</w:t>
      </w:r>
      <w:r>
        <w:rPr>
          <w:rFonts w:eastAsia="仿宋_GB2312"/>
          <w:spacing w:val="-4"/>
          <w:kern w:val="0"/>
          <w:sz w:val="32"/>
          <w:szCs w:val="32"/>
        </w:rPr>
        <w:t>人、全额供给事业编制</w:t>
      </w:r>
      <w:r>
        <w:rPr>
          <w:rFonts w:hint="eastAsia" w:eastAsia="仿宋_GB2312"/>
          <w:spacing w:val="-4"/>
          <w:kern w:val="0"/>
          <w:sz w:val="32"/>
          <w:szCs w:val="32"/>
        </w:rPr>
        <w:t>421</w:t>
      </w:r>
      <w:r>
        <w:rPr>
          <w:rFonts w:eastAsia="仿宋_GB2312"/>
          <w:spacing w:val="-4"/>
          <w:kern w:val="0"/>
          <w:sz w:val="32"/>
          <w:szCs w:val="32"/>
        </w:rPr>
        <w:t>人、机关工勤编制</w:t>
      </w:r>
      <w:r>
        <w:rPr>
          <w:rFonts w:hint="eastAsia" w:eastAsia="仿宋_GB2312"/>
          <w:spacing w:val="-4"/>
          <w:kern w:val="0"/>
          <w:sz w:val="32"/>
          <w:szCs w:val="32"/>
        </w:rPr>
        <w:t>2</w:t>
      </w:r>
      <w:r>
        <w:rPr>
          <w:rFonts w:eastAsia="仿宋_GB2312"/>
          <w:spacing w:val="-4"/>
          <w:kern w:val="0"/>
          <w:sz w:val="32"/>
          <w:szCs w:val="32"/>
        </w:rPr>
        <w:t>人）。</w:t>
      </w:r>
    </w:p>
    <w:p w14:paraId="26F9F279">
      <w:pPr>
        <w:pStyle w:val="5"/>
        <w:adjustRightInd w:val="0"/>
        <w:snapToGrid w:val="0"/>
        <w:spacing w:before="93" w:line="600" w:lineRule="exact"/>
        <w:ind w:firstLine="624" w:firstLineChars="200"/>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纳入平昌县镇龙镇人民政府2018年度部门决算编制范围的二级预算单位：</w:t>
      </w:r>
    </w:p>
    <w:p w14:paraId="12B31E62">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bookmarkStart w:id="22" w:name="_Toc15306276"/>
      <w:bookmarkStart w:id="23" w:name="_Toc15377202"/>
      <w:bookmarkStart w:id="24" w:name="_Toc15377433"/>
      <w:bookmarkStart w:id="25" w:name="_Toc15378449"/>
      <w:r>
        <w:rPr>
          <w:rFonts w:hint="eastAsia" w:ascii="Times New Roman" w:hAnsi="Times New Roman" w:eastAsia="仿宋_GB2312" w:cs="Times New Roman"/>
          <w:spacing w:val="-4"/>
          <w:kern w:val="0"/>
          <w:sz w:val="32"/>
          <w:szCs w:val="32"/>
          <w:lang w:val="en-US" w:eastAsia="zh-CN" w:bidi="ar-SA"/>
        </w:rPr>
        <w:t>平昌县镇龙中学</w:t>
      </w:r>
      <w:bookmarkEnd w:id="22"/>
      <w:bookmarkEnd w:id="23"/>
      <w:bookmarkEnd w:id="24"/>
      <w:bookmarkEnd w:id="25"/>
    </w:p>
    <w:p w14:paraId="3274C04D">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平昌县镇龙小学</w:t>
      </w:r>
    </w:p>
    <w:p w14:paraId="689ECFC6">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平昌县镇龙镇中心卫生院</w:t>
      </w:r>
    </w:p>
    <w:p w14:paraId="081B4A16">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平昌县小天鹅育才学校</w:t>
      </w:r>
    </w:p>
    <w:p w14:paraId="33F19F22">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平昌县民兴小学</w:t>
      </w:r>
    </w:p>
    <w:p w14:paraId="475024FA">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平昌县新庙卫生院</w:t>
      </w:r>
    </w:p>
    <w:p w14:paraId="1396B8B9">
      <w:pPr>
        <w:pStyle w:val="5"/>
        <w:numPr>
          <w:ilvl w:val="0"/>
          <w:numId w:val="1"/>
        </w:numPr>
        <w:adjustRightInd w:val="0"/>
        <w:snapToGrid w:val="0"/>
        <w:spacing w:before="93" w:line="600" w:lineRule="exact"/>
        <w:outlineLvl w:val="2"/>
        <w:rPr>
          <w:rFonts w:hint="eastAsia" w:ascii="Times New Roman" w:hAnsi="Times New Roman" w:eastAsia="仿宋_GB2312" w:cs="Times New Roman"/>
          <w:spacing w:val="-4"/>
          <w:kern w:val="0"/>
          <w:sz w:val="32"/>
          <w:szCs w:val="32"/>
          <w:lang w:val="en-US" w:eastAsia="zh-CN" w:bidi="ar-SA"/>
        </w:rPr>
      </w:pPr>
      <w:r>
        <w:rPr>
          <w:rFonts w:hint="eastAsia" w:ascii="Times New Roman" w:hAnsi="Times New Roman" w:eastAsia="仿宋_GB2312" w:cs="Times New Roman"/>
          <w:spacing w:val="-4"/>
          <w:kern w:val="0"/>
          <w:sz w:val="32"/>
          <w:szCs w:val="32"/>
          <w:lang w:val="en-US" w:eastAsia="zh-CN" w:bidi="ar-SA"/>
        </w:rPr>
        <w:t>平昌县民兴卫生院</w:t>
      </w:r>
    </w:p>
    <w:p w14:paraId="51BBA7C8">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7B44E2B9">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6A578E37">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34821A82">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675D291B">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664B1E07">
      <w:pPr>
        <w:pStyle w:val="5"/>
        <w:widowControl w:val="0"/>
        <w:numPr>
          <w:ilvl w:val="0"/>
          <w:numId w:val="0"/>
        </w:numPr>
        <w:adjustRightInd w:val="0"/>
        <w:snapToGrid w:val="0"/>
        <w:spacing w:before="93" w:beforeLines="30" w:line="600" w:lineRule="exact"/>
        <w:jc w:val="both"/>
        <w:outlineLvl w:val="2"/>
        <w:rPr>
          <w:rFonts w:hint="eastAsia" w:ascii="仿宋" w:hAnsi="仿宋" w:eastAsia="仿宋"/>
          <w:color w:val="000000"/>
          <w:sz w:val="32"/>
          <w:szCs w:val="32"/>
          <w:lang w:eastAsia="zh-CN"/>
        </w:rPr>
      </w:pPr>
    </w:p>
    <w:p w14:paraId="061220D5">
      <w:pPr>
        <w:pStyle w:val="2"/>
        <w:ind w:right="440"/>
        <w:jc w:val="right"/>
        <w:rPr>
          <w:rStyle w:val="24"/>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6"/>
      <w:bookmarkEnd w:id="27"/>
    </w:p>
    <w:p w14:paraId="46629B5D"/>
    <w:p w14:paraId="1906C9AB">
      <w:pPr>
        <w:pStyle w:val="23"/>
        <w:numPr>
          <w:ilvl w:val="0"/>
          <w:numId w:val="2"/>
        </w:numPr>
        <w:spacing w:line="600" w:lineRule="exact"/>
        <w:ind w:firstLineChars="0"/>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14:paraId="67DD645B">
      <w:pPr>
        <w:spacing w:line="600" w:lineRule="exact"/>
        <w:ind w:firstLine="640" w:firstLineChars="200"/>
        <w:rPr>
          <w:rFonts w:hint="eastAsia" w:ascii="仿宋_GB2312"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1885.32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18.36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人员增加及人员工资增长。</w:t>
      </w:r>
    </w:p>
    <w:p w14:paraId="68726E13">
      <w:pPr>
        <w:pStyle w:val="23"/>
        <w:numPr>
          <w:ilvl w:val="0"/>
          <w:numId w:val="2"/>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14:paraId="2D81A90C">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万元，其中：一般公共预算财政拨款收入9506.37万元，占</w:t>
      </w:r>
      <w:r>
        <w:rPr>
          <w:rFonts w:hint="eastAsia" w:ascii="仿宋" w:hAnsi="仿宋" w:eastAsia="仿宋"/>
          <w:color w:val="000000"/>
          <w:sz w:val="32"/>
          <w:szCs w:val="32"/>
          <w:lang w:val="en-US" w:eastAsia="zh-CN"/>
        </w:rPr>
        <w:t>92.6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；政府性基金预算财政拨款收入232.34万元，占</w:t>
      </w:r>
      <w:r>
        <w:rPr>
          <w:rFonts w:hint="eastAsia" w:ascii="仿宋" w:hAnsi="仿宋" w:eastAsia="仿宋"/>
          <w:color w:val="000000"/>
          <w:sz w:val="32"/>
          <w:szCs w:val="32"/>
          <w:lang w:val="en-US" w:eastAsia="zh-CN"/>
        </w:rPr>
        <w:t>2.3</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526.32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0421FAED">
      <w:pPr>
        <w:pStyle w:val="23"/>
        <w:numPr>
          <w:ilvl w:val="0"/>
          <w:numId w:val="2"/>
        </w:numPr>
        <w:spacing w:line="600" w:lineRule="exact"/>
        <w:ind w:firstLineChars="0"/>
        <w:outlineLvl w:val="1"/>
        <w:rPr>
          <w:rStyle w:val="25"/>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14:paraId="1366280A">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4688.32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5576.71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098B627E">
      <w:pPr>
        <w:spacing w:line="600" w:lineRule="exact"/>
        <w:ind w:firstLine="640" w:firstLineChars="200"/>
        <w:outlineLvl w:val="1"/>
        <w:rPr>
          <w:rStyle w:val="25"/>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14:paraId="12D5444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1885.32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18.36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人员增加及人员工资增长。</w:t>
      </w:r>
    </w:p>
    <w:p w14:paraId="1FDBE2BC">
      <w:pPr>
        <w:spacing w:line="600" w:lineRule="exact"/>
        <w:ind w:firstLine="640" w:firstLineChars="200"/>
        <w:outlineLvl w:val="1"/>
        <w:rPr>
          <w:rStyle w:val="25"/>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14:paraId="6F6A27A1">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14:paraId="120BA4D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9506.37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1664.16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17.5</w:t>
      </w:r>
      <w:r>
        <w:rPr>
          <w:rFonts w:ascii="仿宋" w:hAnsi="仿宋" w:eastAsia="仿宋"/>
          <w:color w:val="000000"/>
          <w:sz w:val="32"/>
          <w:szCs w:val="32"/>
        </w:rPr>
        <w:t>%</w:t>
      </w:r>
      <w:r>
        <w:rPr>
          <w:rFonts w:hint="eastAsia" w:ascii="仿宋" w:hAnsi="仿宋" w:eastAsia="仿宋"/>
          <w:color w:val="000000"/>
          <w:sz w:val="32"/>
          <w:szCs w:val="32"/>
        </w:rPr>
        <w:t>。</w:t>
      </w:r>
    </w:p>
    <w:p w14:paraId="116D7CB7">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14:paraId="2F0D506E">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9506.37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370.67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国防支出（类）</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36.56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2526.98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文化体育与传媒支出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25.46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914.68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871.82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节能环保支出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城乡社区支出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40.9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农林水支出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3584.26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交通运输支出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412.25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资源勘探信息等支出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国土海洋气象等支出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673.78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5A6D6A7B">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14:paraId="55E55656">
      <w:pPr>
        <w:spacing w:line="600" w:lineRule="exact"/>
        <w:ind w:firstLine="643" w:firstLineChars="200"/>
        <w:outlineLvl w:val="2"/>
        <w:rPr>
          <w:rFonts w:ascii="仿宋" w:hAnsi="仿宋" w:eastAsia="仿宋"/>
          <w:color w:val="FF0000"/>
          <w:sz w:val="32"/>
          <w:szCs w:val="32"/>
        </w:rPr>
      </w:pPr>
      <w:bookmarkStart w:id="41" w:name="_Toc15377444"/>
      <w:bookmarkStart w:id="42" w:name="_Toc15378460"/>
      <w:bookmarkStart w:id="43" w:name="_Toc15377213"/>
      <w:r>
        <w:rPr>
          <w:rFonts w:hint="eastAsia" w:ascii="仿宋" w:hAnsi="仿宋" w:eastAsia="仿宋"/>
          <w:b/>
          <w:color w:val="000000" w:themeColor="text1"/>
          <w:sz w:val="32"/>
          <w:szCs w:val="32"/>
          <w14:textFill>
            <w14:solidFill>
              <w14:schemeClr w14:val="tx1"/>
            </w14:solidFill>
          </w14:textFill>
        </w:rPr>
        <w:t>2018年一般公共预算支出决算数为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9506.37万元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14:paraId="02873A4E">
      <w:pPr>
        <w:numPr>
          <w:ilvl w:val="0"/>
          <w:numId w:val="3"/>
        </w:num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人大事务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其他人大事务</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4601F04E">
      <w:pPr>
        <w:numPr>
          <w:ilvl w:val="0"/>
          <w:numId w:val="0"/>
        </w:num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2.</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政协事务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其他政协事务</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5C07FCB2">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3.</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政府办公厅（室）及相关机构事务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301.07</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6548F472">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4.</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政府办公厅（室）及相关机构事务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事业运行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30.16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602C0783">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5.</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财政事务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信息化建设</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10.03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3D271DF1">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6.</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财政事务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事业运行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21.91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31FEDAAA">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7.</w:t>
      </w: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群众团体事务</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其他群众团体事务支出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5A73231B">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auto"/>
          <w:sz w:val="32"/>
          <w:szCs w:val="32"/>
          <w:lang w:val="en-US" w:eastAsia="zh-CN"/>
        </w:rPr>
        <w:t>8.</w:t>
      </w:r>
      <w:r>
        <w:rPr>
          <w:rStyle w:val="14"/>
          <w:rFonts w:hint="eastAsia" w:ascii="仿宋" w:hAnsi="仿宋" w:eastAsia="仿宋"/>
          <w:bCs/>
          <w:color w:val="auto"/>
          <w:sz w:val="32"/>
          <w:szCs w:val="32"/>
          <w:lang w:eastAsia="zh-CN"/>
        </w:rPr>
        <w:t>国防支出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国防动员</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民兵</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 xml:space="preserve">  </w:t>
      </w:r>
    </w:p>
    <w:p w14:paraId="191D42CB">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9.</w:t>
      </w:r>
      <w:r>
        <w:rPr>
          <w:rStyle w:val="14"/>
          <w:rFonts w:hint="eastAsia" w:ascii="仿宋" w:hAnsi="仿宋" w:eastAsia="仿宋"/>
          <w:bCs/>
          <w:color w:val="auto"/>
          <w:sz w:val="32"/>
          <w:szCs w:val="32"/>
          <w:lang w:eastAsia="zh-CN"/>
        </w:rPr>
        <w:t>公共安全支出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其他司法支出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05673AB4">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auto"/>
          <w:sz w:val="32"/>
          <w:szCs w:val="32"/>
          <w:lang w:val="en-US" w:eastAsia="zh-CN"/>
        </w:rPr>
        <w:t>10.</w:t>
      </w:r>
      <w:r>
        <w:rPr>
          <w:rStyle w:val="14"/>
          <w:rFonts w:hint="eastAsia" w:ascii="仿宋" w:hAnsi="仿宋" w:eastAsia="仿宋"/>
          <w:bCs/>
          <w:color w:val="auto"/>
          <w:sz w:val="32"/>
          <w:szCs w:val="32"/>
          <w:lang w:eastAsia="zh-CN"/>
        </w:rPr>
        <w:t>公共安全支出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其他公共安全支出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其他公共安全支出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34.56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79511D07">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小学教育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1483.37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55390813">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初中教育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940.94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0EA8BF1C">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高中教育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102.67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3C3B8769">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文化体育与传媒（类）</w:t>
      </w:r>
      <w:r>
        <w:rPr>
          <w:rStyle w:val="14"/>
          <w:rFonts w:hint="eastAsia" w:ascii="仿宋" w:hAnsi="仿宋" w:eastAsia="仿宋"/>
          <w:bCs/>
          <w:color w:val="000000"/>
          <w:sz w:val="32"/>
          <w:szCs w:val="32"/>
          <w:lang w:eastAsia="zh-CN"/>
        </w:rPr>
        <w:t>文化</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其他文化</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2D729D9D">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文化体育与传媒（类）</w:t>
      </w:r>
      <w:r>
        <w:rPr>
          <w:rStyle w:val="14"/>
          <w:rFonts w:hint="eastAsia" w:ascii="仿宋" w:hAnsi="仿宋" w:eastAsia="仿宋"/>
          <w:bCs/>
          <w:color w:val="000000"/>
          <w:sz w:val="32"/>
          <w:szCs w:val="32"/>
          <w:lang w:eastAsia="zh-CN"/>
        </w:rPr>
        <w:t>其他</w:t>
      </w:r>
      <w:r>
        <w:rPr>
          <w:rStyle w:val="14"/>
          <w:rFonts w:hint="eastAsia" w:ascii="仿宋" w:hAnsi="仿宋" w:eastAsia="仿宋"/>
          <w:bCs/>
          <w:color w:val="000000"/>
          <w:sz w:val="32"/>
          <w:szCs w:val="32"/>
        </w:rPr>
        <w:t>文化体育与传媒（款）</w:t>
      </w:r>
      <w:r>
        <w:rPr>
          <w:rStyle w:val="14"/>
          <w:rFonts w:hint="eastAsia" w:ascii="仿宋" w:hAnsi="仿宋" w:eastAsia="仿宋"/>
          <w:bCs/>
          <w:color w:val="000000"/>
          <w:sz w:val="32"/>
          <w:szCs w:val="32"/>
          <w:lang w:eastAsia="zh-CN"/>
        </w:rPr>
        <w:t>其他</w:t>
      </w:r>
      <w:r>
        <w:rPr>
          <w:rStyle w:val="14"/>
          <w:rFonts w:hint="eastAsia" w:ascii="仿宋" w:hAnsi="仿宋" w:eastAsia="仿宋"/>
          <w:bCs/>
          <w:color w:val="000000"/>
          <w:sz w:val="32"/>
          <w:szCs w:val="32"/>
        </w:rPr>
        <w:t>文化体育与传媒（项）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2DB17C67">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人力资源和社会保障管理事务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社会保险经办机构</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21.04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4315890A">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461.36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6C317D4B">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60B13DC5">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19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抚恤</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义务兵优抚</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5F5BC506">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bCs/>
          <w:color w:val="000000"/>
          <w:sz w:val="32"/>
          <w:szCs w:val="32"/>
          <w:lang w:val="en-US" w:eastAsia="zh-CN"/>
        </w:rPr>
        <w:t>20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自然灾害生活救助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中央自然灾害生活救助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28.57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r>
        <w:rPr>
          <w:rStyle w:val="14"/>
          <w:rFonts w:hint="eastAsia" w:ascii="仿宋" w:hAnsi="仿宋" w:eastAsia="仿宋"/>
          <w:b w:val="0"/>
          <w:bCs/>
          <w:color w:val="auto"/>
          <w:sz w:val="32"/>
          <w:szCs w:val="32"/>
        </w:rPr>
        <w:t>。</w:t>
      </w:r>
    </w:p>
    <w:p w14:paraId="44E7140C">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自然灾害生活救助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地方自然灾害生活救助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519A3425">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最低生活保障</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城市最低生活保障</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192A7952">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最低生活保障</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农村最低生活保障</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3881B95A">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临时救助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临时救助支出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166.53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45148901">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特困人员救助供养</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农村特困人员救助供养</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48.57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328B3112">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其他</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136.53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5652F4FF">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基层医疗卫生机构</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574.36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11D5DB3F">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基层医疗卫生机构</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其他基层医疗卫生机构支出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294.46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48D1C95B">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29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基本公共卫生</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39.85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508B89AD">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其他基本公共卫生</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83.31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578103FB">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食品药品监督管理事务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30.38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65A2D9C2">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医疗救助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城乡医疗救助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143.92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1B739175">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农业</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78.93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361E26CB">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农业</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农村道路建设</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642651D4">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林业</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林业事业机构</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23.28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412D0289">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水利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 xml:space="preserve"> 其他水利支出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270.31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0C00F9CF">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扶贫</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社会发展</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143.22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13271FCC">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扶贫</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其他扶贫支出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1589.38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20E58AC7">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39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农业综合开发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 xml:space="preserve"> 土地治理</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62.08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7256A75A">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农业综合开发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产业化发展</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561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413E7191">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农村综合改革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对村级一事一议的补助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210.3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352D29AD">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农村综合改革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对村民委员会和村党支部的补助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410.04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0436C2EA">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农林水支出（类）</w:t>
      </w:r>
      <w:r>
        <w:rPr>
          <w:rStyle w:val="14"/>
          <w:rFonts w:hint="eastAsia" w:ascii="仿宋" w:hAnsi="仿宋" w:eastAsia="仿宋"/>
          <w:bCs/>
          <w:color w:val="000000"/>
          <w:sz w:val="32"/>
          <w:szCs w:val="32"/>
          <w:lang w:eastAsia="zh-CN"/>
        </w:rPr>
        <w:t>农村综合改革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农村综合改革示范试点补助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01BC7E83">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交通运输支出（类）</w:t>
      </w:r>
      <w:r>
        <w:rPr>
          <w:rStyle w:val="14"/>
          <w:rFonts w:hint="eastAsia" w:ascii="仿宋" w:hAnsi="仿宋" w:eastAsia="仿宋"/>
          <w:bCs/>
          <w:color w:val="000000"/>
          <w:sz w:val="32"/>
          <w:szCs w:val="32"/>
          <w:lang w:eastAsia="zh-CN"/>
        </w:rPr>
        <w:t>公路水路运输</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公路养护</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75384D0C">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交通运输支出（类）</w:t>
      </w:r>
      <w:r>
        <w:rPr>
          <w:rStyle w:val="14"/>
          <w:rFonts w:hint="eastAsia" w:ascii="仿宋" w:hAnsi="仿宋" w:eastAsia="仿宋"/>
          <w:bCs/>
          <w:color w:val="000000"/>
          <w:sz w:val="32"/>
          <w:szCs w:val="32"/>
          <w:lang w:eastAsia="zh-CN"/>
        </w:rPr>
        <w:t>车辆购置税支出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车辆购置税用于公路等基础设施建设支出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402.75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3E489F34">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交通运输支出（类）</w:t>
      </w:r>
      <w:r>
        <w:rPr>
          <w:rStyle w:val="14"/>
          <w:rFonts w:hint="eastAsia" w:ascii="仿宋" w:hAnsi="仿宋" w:eastAsia="仿宋"/>
          <w:bCs/>
          <w:color w:val="000000"/>
          <w:sz w:val="32"/>
          <w:szCs w:val="32"/>
          <w:lang w:eastAsia="zh-CN"/>
        </w:rPr>
        <w:t>其他交通运输支出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其他交通运输支出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7.43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2FFD892D">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资源勘探信息等支出（类）</w:t>
      </w:r>
      <w:r>
        <w:rPr>
          <w:rStyle w:val="14"/>
          <w:rFonts w:hint="eastAsia" w:ascii="仿宋" w:hAnsi="仿宋" w:eastAsia="仿宋"/>
          <w:bCs/>
          <w:color w:val="000000"/>
          <w:sz w:val="32"/>
          <w:szCs w:val="32"/>
          <w:lang w:eastAsia="zh-CN"/>
        </w:rPr>
        <w:t>安全生产监管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其他安全生产监管支出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6C23CEDB">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国土海洋气象等支出（类）</w:t>
      </w:r>
      <w:r>
        <w:rPr>
          <w:rStyle w:val="14"/>
          <w:rFonts w:hint="eastAsia" w:ascii="仿宋" w:hAnsi="仿宋" w:eastAsia="仿宋"/>
          <w:bCs/>
          <w:color w:val="000000"/>
          <w:sz w:val="32"/>
          <w:szCs w:val="32"/>
          <w:lang w:eastAsia="zh-CN"/>
        </w:rPr>
        <w:t>国土资源事务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其他国土资源事务支出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51ADC1BC">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49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w:t>
      </w:r>
      <w:r>
        <w:rPr>
          <w:rStyle w:val="14"/>
          <w:rFonts w:hint="eastAsia" w:ascii="仿宋" w:hAnsi="仿宋" w:eastAsia="仿宋"/>
          <w:bCs/>
          <w:color w:val="000000"/>
          <w:sz w:val="32"/>
          <w:szCs w:val="32"/>
          <w:lang w:eastAsia="zh-CN"/>
        </w:rPr>
        <w:t>保障性安居工程支出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农村危房改造</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173.78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6DD3E2E0">
      <w:pPr>
        <w:spacing w:line="600" w:lineRule="exact"/>
        <w:ind w:firstLine="643" w:firstLineChars="200"/>
        <w:rPr>
          <w:rStyle w:val="14"/>
          <w:rFonts w:hint="eastAsia" w:ascii="仿宋" w:hAnsi="仿宋" w:eastAsia="仿宋"/>
          <w:b w:val="0"/>
          <w:bCs/>
          <w:color w:val="auto"/>
          <w:sz w:val="32"/>
          <w:szCs w:val="32"/>
          <w:lang w:val="en-US" w:eastAsia="zh-CN"/>
        </w:rPr>
      </w:pPr>
      <w:r>
        <w:rPr>
          <w:rStyle w:val="14"/>
          <w:rFonts w:hint="eastAsia" w:ascii="仿宋" w:hAnsi="仿宋" w:eastAsia="仿宋"/>
          <w:bCs/>
          <w:color w:val="000000"/>
          <w:sz w:val="32"/>
          <w:szCs w:val="32"/>
          <w:lang w:val="en-US" w:eastAsia="zh-CN"/>
        </w:rPr>
        <w:t>50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w:t>
      </w:r>
      <w:r>
        <w:rPr>
          <w:rStyle w:val="14"/>
          <w:rFonts w:hint="eastAsia" w:ascii="仿宋" w:hAnsi="仿宋" w:eastAsia="仿宋"/>
          <w:bCs/>
          <w:color w:val="000000"/>
          <w:sz w:val="32"/>
          <w:szCs w:val="32"/>
          <w:lang w:eastAsia="zh-CN"/>
        </w:rPr>
        <w:t>保障性安居工程支出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其他保障性安居工程支出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500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val="en-US" w:eastAsia="zh-CN"/>
        </w:rPr>
        <w:t>与</w:t>
      </w:r>
      <w:r>
        <w:rPr>
          <w:rStyle w:val="14"/>
          <w:rFonts w:hint="eastAsia" w:ascii="仿宋" w:hAnsi="仿宋" w:eastAsia="仿宋"/>
          <w:b w:val="0"/>
          <w:bCs/>
          <w:color w:val="auto"/>
          <w:sz w:val="32"/>
          <w:szCs w:val="32"/>
        </w:rPr>
        <w:t>预算数</w:t>
      </w:r>
      <w:r>
        <w:rPr>
          <w:rStyle w:val="14"/>
          <w:rFonts w:hint="eastAsia" w:ascii="仿宋" w:hAnsi="仿宋" w:eastAsia="仿宋"/>
          <w:b w:val="0"/>
          <w:bCs/>
          <w:color w:val="auto"/>
          <w:sz w:val="32"/>
          <w:szCs w:val="32"/>
          <w:lang w:val="en-US" w:eastAsia="zh-CN"/>
        </w:rPr>
        <w:t>持平，无差异。</w:t>
      </w:r>
    </w:p>
    <w:p w14:paraId="26FD8718">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14:paraId="715BDBCF">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4161.99</w:t>
      </w:r>
      <w:r>
        <w:rPr>
          <w:rFonts w:hint="eastAsia" w:ascii="仿宋" w:hAnsi="仿宋" w:eastAsia="仿宋"/>
          <w:color w:val="000000"/>
          <w:sz w:val="32"/>
          <w:szCs w:val="32"/>
        </w:rPr>
        <w:t>万元，其中：</w:t>
      </w:r>
    </w:p>
    <w:p w14:paraId="3D76707C">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3351.96</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810.04</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w:t>
      </w:r>
      <w:r>
        <w:rPr>
          <w:rFonts w:hint="eastAsia" w:ascii="仿宋" w:hAnsi="仿宋" w:eastAsia="仿宋"/>
          <w:color w:val="000000"/>
          <w:sz w:val="32"/>
          <w:szCs w:val="32"/>
        </w:rPr>
        <w:t>会经费、福利费、公务用车运行维护费、其他交通费、税金及附加费用、其他商品和服务支出、办公设备购置、专用设备购置、信息网络及软件购置更新、其他资本性支出等。</w:t>
      </w:r>
    </w:p>
    <w:p w14:paraId="500B867B">
      <w:pPr>
        <w:spacing w:line="600" w:lineRule="exact"/>
        <w:ind w:firstLine="640"/>
        <w:outlineLvl w:val="1"/>
        <w:rPr>
          <w:rStyle w:val="25"/>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14:paraId="39AFA8D8">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14:paraId="3DA0CC7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4.87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093A237A">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14:paraId="45E934B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4.87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255B4D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924C3AC">
      <w:pPr>
        <w:spacing w:line="600" w:lineRule="exact"/>
        <w:ind w:firstLine="643" w:firstLineChars="20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无公务用车</w:t>
      </w:r>
    </w:p>
    <w:p w14:paraId="196130D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4.87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压缩开支</w:t>
      </w:r>
      <w:r>
        <w:rPr>
          <w:rFonts w:hint="eastAsia" w:ascii="仿宋_GB2312" w:eastAsia="仿宋_GB2312"/>
          <w:color w:val="000000"/>
          <w:sz w:val="32"/>
          <w:szCs w:val="32"/>
        </w:rPr>
        <w:t>。</w:t>
      </w:r>
    </w:p>
    <w:p w14:paraId="0D311D4E">
      <w:pPr>
        <w:spacing w:line="600" w:lineRule="exact"/>
        <w:ind w:firstLine="640"/>
        <w:outlineLvl w:val="1"/>
        <w:rPr>
          <w:rStyle w:val="25"/>
          <w:rFonts w:ascii="黑体" w:hAnsi="黑体" w:eastAsia="黑体"/>
        </w:rPr>
      </w:pPr>
      <w:bookmarkStart w:id="50" w:name="_Toc15396610"/>
      <w:bookmarkStart w:id="51"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14:paraId="3F3BD2B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232.34</w:t>
      </w:r>
      <w:r>
        <w:rPr>
          <w:rFonts w:hint="eastAsia" w:ascii="仿宋_GB2312" w:eastAsia="仿宋_GB2312"/>
          <w:color w:val="000000"/>
          <w:sz w:val="32"/>
          <w:szCs w:val="32"/>
        </w:rPr>
        <w:t>万元。</w:t>
      </w:r>
    </w:p>
    <w:p w14:paraId="10C5F494">
      <w:pPr>
        <w:numPr>
          <w:ilvl w:val="0"/>
          <w:numId w:val="4"/>
        </w:numPr>
        <w:spacing w:line="600" w:lineRule="exact"/>
        <w:ind w:firstLine="640"/>
        <w:outlineLvl w:val="1"/>
        <w:rPr>
          <w:rStyle w:val="25"/>
          <w:rFonts w:ascii="黑体" w:hAnsi="黑体" w:eastAsia="黑体"/>
          <w:b w:val="0"/>
        </w:rPr>
      </w:pPr>
      <w:bookmarkStart w:id="52" w:name="_Toc15377219"/>
      <w:bookmarkStart w:id="53" w:name="_Toc15396611"/>
      <w:r>
        <w:rPr>
          <w:rStyle w:val="25"/>
          <w:rFonts w:hint="eastAsia" w:ascii="黑体" w:hAnsi="黑体" w:eastAsia="黑体"/>
          <w:b w:val="0"/>
        </w:rPr>
        <w:t>国有资本经营预算支出决算情况说明</w:t>
      </w:r>
      <w:bookmarkEnd w:id="52"/>
      <w:bookmarkEnd w:id="53"/>
    </w:p>
    <w:p w14:paraId="05C0705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2BF35B4">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04608037">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0B0A1C0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平昌县镇龙镇人民政府</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农村垃圾清运费</w:t>
      </w:r>
      <w:r>
        <w:rPr>
          <w:rFonts w:hint="eastAsia" w:ascii="仿宋_GB2312" w:hAnsi="仿宋_GB2312" w:eastAsia="仿宋_GB2312" w:cs="仿宋_GB2312"/>
          <w:sz w:val="32"/>
          <w:szCs w:val="32"/>
        </w:rPr>
        <w:t>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14:paraId="71288CB3">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平昌县镇龙镇人民政府</w:t>
      </w:r>
      <w:r>
        <w:rPr>
          <w:rFonts w:hint="eastAsia" w:ascii="仿宋_GB2312" w:hAnsi="仿宋_GB2312" w:eastAsia="仿宋_GB2312" w:cs="仿宋_GB2312"/>
          <w:sz w:val="32"/>
          <w:szCs w:val="32"/>
        </w:rPr>
        <w:t>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年在预算执行管理方面：全年以“抓发展、强管理、控支出、保稳定”为重点，坚持“三保、两压、一分”的工作思路，圆满完成了预算收支，</w:t>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4688.32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45.67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5576.71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hAnsi="仿宋_GB2312" w:eastAsia="仿宋_GB2312" w:cs="仿宋_GB2312"/>
          <w:sz w:val="32"/>
          <w:szCs w:val="32"/>
        </w:rPr>
        <w:t>基本支出重点体现在人员经费和政府机关运转经费，项目支出重点体现在村民委员会及党支部补助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其次</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社会保障、医疗</w:t>
      </w:r>
      <w:r>
        <w:rPr>
          <w:rFonts w:hint="eastAsia" w:ascii="仿宋_GB2312" w:hAnsi="仿宋_GB2312" w:eastAsia="仿宋_GB2312" w:cs="仿宋_GB2312"/>
          <w:sz w:val="32"/>
          <w:szCs w:val="32"/>
          <w:lang w:eastAsia="zh-CN"/>
        </w:rPr>
        <w:t>卫生与计划生育支出</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，再其次是</w:t>
      </w:r>
      <w:r>
        <w:rPr>
          <w:rFonts w:hint="eastAsia" w:ascii="仿宋_GB2312" w:hAnsi="仿宋_GB2312" w:eastAsia="仿宋_GB2312" w:cs="仿宋_GB2312"/>
          <w:sz w:val="32"/>
          <w:szCs w:val="32"/>
          <w:lang w:eastAsia="zh-CN"/>
        </w:rPr>
        <w:t>城乡社区环境支出、教育支出</w:t>
      </w:r>
      <w:r>
        <w:rPr>
          <w:rFonts w:hint="eastAsia" w:ascii="仿宋_GB2312" w:hAnsi="仿宋_GB2312" w:eastAsia="仿宋_GB2312" w:cs="仿宋_GB2312"/>
          <w:sz w:val="32"/>
          <w:szCs w:val="32"/>
        </w:rPr>
        <w:t>等。整个支出体现了公共财政中民生支出的比重有所提升，三公经费支出较过去相比有所</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基本实现了收支平衡。在项目支出方面：项目设立按照规定程序执行；绩效目标合理性方面是为促进本镇经济发展所需，项目预期产出效益和效果符合正常的业绩水平；从资金来源上保证专项预算。从资金使用合规性上分析，资金使用符合国家财经法规和财务管理制度以及有关专项资金管理办法的规定，资金的拨付有完整的审批程序和手续，通过结算专户拨付到第三方，项目支出经过了审查，符合预算批复和合同规定用途，无截留、挤占、挪用、虚列支出等情况；从财务监控有效性上分析：具有相应的监控机制，有领导小组，有质量监督组，有相应的财务检查监控措施和手段。在项目产出方面：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，一定时期内项目实际产出的服务数量大于预期限值；项目平均提前</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天完成任务；在效益方面：从经济效益上分析，项目的完成，为</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老百性产品运得出、生产</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拉得进等降低成本方面为农民增收人平达</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元；从社会效益上分析，村容村貌改观、新居新貌有进展，安全生产事故下降，信访减少，社会稳定；从生态效益上分析：空气质量优良，环境无污染绿，保持了良好的生态环境；从可持续影响上分析，在解决出行难的同时为引进项目入村入户的创造了首要条件；从社会公众或服务对象满意度上分析，老百性支持率和认可度达</w:t>
      </w:r>
      <w:r>
        <w:rPr>
          <w:rFonts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，极大的亲密了党群、干群关系。本部门还自行组织了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个项目绩效评价，从评价情况来看：完成，</w:t>
      </w:r>
      <w:r>
        <w:rPr>
          <w:rFonts w:hint="eastAsia" w:ascii="仿宋_GB2312" w:hAnsi="仿宋_GB2312" w:eastAsia="仿宋_GB2312" w:cs="仿宋_GB2312"/>
          <w:sz w:val="32"/>
          <w:szCs w:val="32"/>
          <w:lang w:eastAsia="zh-CN"/>
        </w:rPr>
        <w:t>道路硬化和村道路加宽</w:t>
      </w:r>
      <w:r>
        <w:rPr>
          <w:rFonts w:hint="eastAsia" w:ascii="仿宋_GB2312" w:hAnsi="仿宋_GB2312" w:eastAsia="仿宋_GB2312" w:cs="仿宋_GB2312"/>
          <w:sz w:val="32"/>
          <w:szCs w:val="32"/>
        </w:rPr>
        <w:t>明显改善了农业生产生活条件和居住环境，提高了群众满意度。</w:t>
      </w:r>
    </w:p>
    <w:p w14:paraId="2BFD4FC5">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项目绩效目标实际完成情况。</w:t>
      </w:r>
    </w:p>
    <w:p w14:paraId="7C8CF621">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5576.71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5576.71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w:t>
      </w:r>
    </w:p>
    <w:p w14:paraId="5F3D893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1、抓资金使用效益。表现在:</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是严格执行财政各项规定，资金使用无虚列支出及随意使用现象,无大额现金支付现象。</w:t>
      </w:r>
    </w:p>
    <w:p w14:paraId="6919F6E2">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2、资金使用社会效益好。</w:t>
      </w:r>
      <w:r>
        <w:rPr>
          <w:rFonts w:hint="eastAsia" w:ascii="仿宋_GB2312" w:hAnsi="仿宋_GB2312" w:eastAsia="仿宋_GB2312" w:cs="仿宋_GB2312"/>
          <w:sz w:val="32"/>
          <w:szCs w:val="32"/>
          <w:lang w:eastAsia="zh-CN"/>
        </w:rPr>
        <w:t>一农村垃圾清运费的预算，改变了老百姓生活和居住条件。</w:t>
      </w:r>
    </w:p>
    <w:p w14:paraId="59DE283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3、效率性高</w:t>
      </w:r>
      <w:r>
        <w:rPr>
          <w:rFonts w:hint="eastAsia" w:ascii="仿宋_GB2312" w:hAnsi="仿宋_GB2312" w:eastAsia="仿宋_GB2312" w:cs="仿宋_GB2312"/>
          <w:sz w:val="32"/>
          <w:szCs w:val="32"/>
          <w:lang w:eastAsia="zh-CN"/>
        </w:rPr>
        <w:t>，办事速度快。</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029F6C9">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4701F3E">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14:paraId="4796BD7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FE71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ED5167">
            <w:pPr>
              <w:widowControl/>
              <w:jc w:val="center"/>
              <w:textAlignment w:val="center"/>
              <w:rPr>
                <w:rFonts w:ascii="宋体" w:hAnsi="宋体" w:cs="宋体"/>
                <w:color w:val="000000"/>
                <w:sz w:val="24"/>
              </w:rPr>
            </w:pPr>
            <w:r>
              <w:rPr>
                <w:rFonts w:hint="eastAsia" w:ascii="宋体" w:hAnsi="宋体" w:cs="宋体"/>
                <w:color w:val="000000"/>
                <w:sz w:val="24"/>
                <w:lang w:eastAsia="zh-CN"/>
              </w:rPr>
              <w:t>整体项目支出</w:t>
            </w:r>
          </w:p>
        </w:tc>
      </w:tr>
      <w:tr w14:paraId="7D6D577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88F02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5CC60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平昌县镇龙镇人民政府</w:t>
            </w:r>
          </w:p>
        </w:tc>
      </w:tr>
      <w:tr w14:paraId="00DEA5C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DD152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BCE7B2">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442D7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5576.71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4E88EB">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3F1A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5576.71</w:t>
            </w:r>
          </w:p>
        </w:tc>
      </w:tr>
      <w:tr w14:paraId="289ADF58">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3ADC63">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6817F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CCAE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5576.71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8535F6">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47BAE3">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5576.71</w:t>
            </w:r>
          </w:p>
        </w:tc>
      </w:tr>
      <w:tr w14:paraId="5698E026">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47F43B">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F96C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F0AB5">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978E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B88150">
            <w:pPr>
              <w:jc w:val="center"/>
              <w:rPr>
                <w:rFonts w:ascii="宋体" w:hAnsi="宋体" w:cs="宋体"/>
                <w:color w:val="000000"/>
                <w:sz w:val="24"/>
              </w:rPr>
            </w:pPr>
          </w:p>
        </w:tc>
      </w:tr>
      <w:tr w14:paraId="3A86898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AEDFE7">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534DF4">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FBEC4">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3AA0FEE6">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A85537">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0EA71">
            <w:pPr>
              <w:widowControl/>
              <w:numPr>
                <w:ilvl w:val="0"/>
                <w:numId w:val="7"/>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完成增收到户19个村1个居委会，共2873人</w:t>
            </w:r>
          </w:p>
          <w:p w14:paraId="34F0CD08">
            <w:pPr>
              <w:widowControl/>
              <w:numPr>
                <w:ilvl w:val="0"/>
                <w:numId w:val="7"/>
              </w:numPr>
              <w:tabs>
                <w:tab w:val="left" w:pos="441"/>
                <w:tab w:val="center" w:pos="2593"/>
              </w:tabs>
              <w:jc w:val="left"/>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完成电视户户通19个村1个居委会，共413户</w:t>
            </w:r>
          </w:p>
          <w:p w14:paraId="39D94B83">
            <w:pPr>
              <w:widowControl/>
              <w:numPr>
                <w:ilvl w:val="0"/>
                <w:numId w:val="7"/>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完成危房改造835户</w:t>
            </w:r>
          </w:p>
          <w:p w14:paraId="5526803E">
            <w:pPr>
              <w:widowControl/>
              <w:numPr>
                <w:ilvl w:val="0"/>
                <w:numId w:val="7"/>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完成16个村安全饮水项目</w:t>
            </w:r>
          </w:p>
          <w:p w14:paraId="6BEBF5EA">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5.完成卫生院阵地建设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671ECE">
            <w:pPr>
              <w:widowControl/>
              <w:numPr>
                <w:ilvl w:val="0"/>
                <w:numId w:val="0"/>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1.完成增收到户19个村1个居委会，共2873人</w:t>
            </w:r>
          </w:p>
          <w:p w14:paraId="6DB24529">
            <w:pPr>
              <w:widowControl/>
              <w:numPr>
                <w:ilvl w:val="0"/>
                <w:numId w:val="0"/>
              </w:numPr>
              <w:tabs>
                <w:tab w:val="left" w:pos="441"/>
                <w:tab w:val="center" w:pos="2593"/>
              </w:tabs>
              <w:jc w:val="left"/>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2.完成电视户户通19个村1个居委会，共413户</w:t>
            </w:r>
          </w:p>
          <w:p w14:paraId="53C4AE15">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3.完成危房改造835户</w:t>
            </w:r>
          </w:p>
          <w:p w14:paraId="266CD64C">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4.完成16个村安全饮水项目</w:t>
            </w:r>
          </w:p>
          <w:p w14:paraId="0BCF064C">
            <w:pPr>
              <w:widowControl/>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5.新建一个卫生院</w:t>
            </w:r>
          </w:p>
        </w:tc>
      </w:tr>
      <w:tr w14:paraId="1B3A5516">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9107E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5997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0D1B9E">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6C0A04">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8493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89DC5">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7BA1E86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1BD95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5555BD">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2F4299">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9399AE">
            <w:pPr>
              <w:widowControl/>
              <w:numPr>
                <w:ilvl w:val="0"/>
                <w:numId w:val="0"/>
              </w:numPr>
              <w:jc w:val="both"/>
              <w:textAlignment w:val="center"/>
              <w:rPr>
                <w:rFonts w:ascii="宋体" w:cs="宋体"/>
                <w:sz w:val="24"/>
              </w:rPr>
            </w:pPr>
            <w:r>
              <w:rPr>
                <w:rFonts w:hint="eastAsia" w:ascii="宋体" w:hAnsi="宋体" w:cs="宋体"/>
                <w:color w:val="000000"/>
                <w:sz w:val="24"/>
                <w:lang w:val="en-US" w:eastAsia="zh-CN"/>
              </w:rPr>
              <w:t>完成增收到户</w:t>
            </w:r>
          </w:p>
          <w:p w14:paraId="7A0E95BC">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087C79">
            <w:pPr>
              <w:widowControl/>
              <w:numPr>
                <w:ilvl w:val="0"/>
                <w:numId w:val="7"/>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19个村1个居委会，共2873人</w:t>
            </w:r>
          </w:p>
          <w:p w14:paraId="1AC18659">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8FEF1">
            <w:pPr>
              <w:widowControl/>
              <w:numPr>
                <w:ilvl w:val="0"/>
                <w:numId w:val="7"/>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19个村1个居委会，共2873人</w:t>
            </w:r>
          </w:p>
          <w:p w14:paraId="3AC4EFC3">
            <w:pPr>
              <w:widowControl/>
              <w:jc w:val="center"/>
              <w:textAlignment w:val="center"/>
              <w:rPr>
                <w:rFonts w:ascii="宋体" w:hAnsi="宋体" w:cs="宋体"/>
                <w:color w:val="000000"/>
                <w:sz w:val="24"/>
              </w:rPr>
            </w:pPr>
          </w:p>
        </w:tc>
      </w:tr>
      <w:tr w14:paraId="0BD6407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61F30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26E80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F90F8">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EBF5D">
            <w:pPr>
              <w:widowControl/>
              <w:numPr>
                <w:ilvl w:val="0"/>
                <w:numId w:val="0"/>
              </w:numPr>
              <w:tabs>
                <w:tab w:val="left" w:pos="441"/>
                <w:tab w:val="center" w:pos="2593"/>
              </w:tabs>
              <w:jc w:val="left"/>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完成电视户户通</w:t>
            </w:r>
          </w:p>
          <w:p w14:paraId="3A7A6F97">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FAC177">
            <w:pPr>
              <w:widowControl/>
              <w:numPr>
                <w:ilvl w:val="0"/>
                <w:numId w:val="0"/>
              </w:numPr>
              <w:tabs>
                <w:tab w:val="left" w:pos="441"/>
                <w:tab w:val="center" w:pos="2593"/>
              </w:tabs>
              <w:ind w:left="0" w:leftChars="0" w:firstLine="0" w:firstLineChars="0"/>
              <w:jc w:val="left"/>
              <w:textAlignment w:val="center"/>
              <w:rPr>
                <w:rFonts w:ascii="宋体" w:hAnsi="宋体" w:cs="宋体"/>
                <w:color w:val="000000"/>
                <w:sz w:val="24"/>
              </w:rPr>
            </w:pPr>
            <w:r>
              <w:rPr>
                <w:rFonts w:hint="eastAsia" w:ascii="宋体" w:hAnsi="宋体" w:cs="宋体"/>
                <w:color w:val="000000"/>
                <w:sz w:val="24"/>
                <w:lang w:val="en-US" w:eastAsia="zh-CN"/>
              </w:rPr>
              <w:t>19个村1个居委会，共413户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23C4AA">
            <w:pPr>
              <w:widowControl/>
              <w:numPr>
                <w:ilvl w:val="0"/>
                <w:numId w:val="0"/>
              </w:numPr>
              <w:tabs>
                <w:tab w:val="left" w:pos="441"/>
                <w:tab w:val="center" w:pos="2593"/>
              </w:tabs>
              <w:ind w:left="0" w:leftChars="0" w:firstLine="0" w:firstLineChars="0"/>
              <w:jc w:val="left"/>
              <w:textAlignment w:val="center"/>
              <w:rPr>
                <w:rFonts w:ascii="宋体" w:hAnsi="宋体" w:cs="宋体"/>
                <w:color w:val="000000"/>
                <w:sz w:val="24"/>
              </w:rPr>
            </w:pPr>
            <w:r>
              <w:rPr>
                <w:rFonts w:hint="eastAsia" w:ascii="宋体" w:hAnsi="宋体" w:cs="宋体"/>
                <w:color w:val="000000"/>
                <w:sz w:val="24"/>
                <w:lang w:val="en-US" w:eastAsia="zh-CN"/>
              </w:rPr>
              <w:t>19个村1个居委会，共413户</w:t>
            </w:r>
          </w:p>
        </w:tc>
      </w:tr>
      <w:tr w14:paraId="360871E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8B1BC0">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1F97C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C0A591">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07B3F">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完成危房改造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2171A">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835户</w:t>
            </w:r>
          </w:p>
          <w:p w14:paraId="4ED6E7C6">
            <w:pPr>
              <w:widowControl/>
              <w:jc w:val="center"/>
              <w:textAlignment w:val="center"/>
              <w:rPr>
                <w:rFonts w:hint="default" w:ascii="宋体" w:hAnsi="宋体" w:cs="宋体"/>
                <w:color w:val="000000"/>
                <w:sz w:val="24"/>
                <w:lang w:val="en-US"/>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06D0C">
            <w:pPr>
              <w:widowControl/>
              <w:jc w:val="center"/>
              <w:textAlignment w:val="center"/>
              <w:rPr>
                <w:rFonts w:ascii="宋体" w:hAnsi="宋体" w:cs="宋体"/>
                <w:color w:val="000000"/>
                <w:sz w:val="24"/>
              </w:rPr>
            </w:pPr>
            <w:r>
              <w:rPr>
                <w:rFonts w:hint="eastAsia" w:ascii="宋体" w:cs="宋体"/>
                <w:color w:val="000000"/>
                <w:sz w:val="24"/>
                <w:szCs w:val="24"/>
                <w:lang w:val="en-US" w:eastAsia="zh-CN"/>
              </w:rPr>
              <w:t>835户</w:t>
            </w:r>
          </w:p>
        </w:tc>
      </w:tr>
      <w:tr w14:paraId="153B526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91CB62">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1D95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1D0E06">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FEF7DD">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完成安全饮水项目</w:t>
            </w:r>
          </w:p>
          <w:p w14:paraId="63828C4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5327A">
            <w:pPr>
              <w:widowControl/>
              <w:jc w:val="center"/>
              <w:textAlignment w:val="center"/>
              <w:rPr>
                <w:rFonts w:hint="eastAsia" w:ascii="宋体" w:eastAsia="宋体" w:cs="宋体"/>
                <w:color w:val="000000"/>
                <w:sz w:val="30"/>
                <w:szCs w:val="30"/>
                <w:lang w:val="en-US" w:eastAsia="zh-CN"/>
              </w:rPr>
            </w:pPr>
            <w:r>
              <w:rPr>
                <w:rFonts w:hint="eastAsia" w:ascii="宋体" w:cs="宋体"/>
                <w:color w:val="000000"/>
                <w:sz w:val="30"/>
                <w:szCs w:val="30"/>
                <w:lang w:val="en-US" w:eastAsia="zh-CN"/>
              </w:rPr>
              <w:t>16个村</w:t>
            </w:r>
          </w:p>
          <w:p w14:paraId="5AE77AB0">
            <w:pPr>
              <w:widowControl/>
              <w:jc w:val="center"/>
              <w:textAlignment w:val="center"/>
              <w:rPr>
                <w:rFonts w:ascii="宋体" w:hAnsi="宋体" w:cs="宋体"/>
                <w:color w:val="000000"/>
                <w:sz w:val="30"/>
                <w:szCs w:val="3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58C35">
            <w:pPr>
              <w:widowControl/>
              <w:jc w:val="center"/>
              <w:textAlignment w:val="center"/>
              <w:rPr>
                <w:rFonts w:hint="eastAsia" w:ascii="宋体" w:eastAsia="宋体" w:cs="宋体"/>
                <w:color w:val="000000"/>
                <w:sz w:val="30"/>
                <w:szCs w:val="30"/>
                <w:lang w:val="en-US" w:eastAsia="zh-CN"/>
              </w:rPr>
            </w:pPr>
            <w:r>
              <w:rPr>
                <w:rFonts w:hint="eastAsia" w:ascii="宋体" w:cs="宋体"/>
                <w:color w:val="000000"/>
                <w:sz w:val="30"/>
                <w:szCs w:val="30"/>
                <w:lang w:val="en-US" w:eastAsia="zh-CN"/>
              </w:rPr>
              <w:t>16个村</w:t>
            </w:r>
          </w:p>
          <w:p w14:paraId="3133AA84">
            <w:pPr>
              <w:widowControl/>
              <w:jc w:val="center"/>
              <w:textAlignment w:val="center"/>
              <w:rPr>
                <w:rFonts w:ascii="宋体" w:hAnsi="宋体" w:cs="宋体"/>
                <w:color w:val="000000"/>
                <w:sz w:val="30"/>
                <w:szCs w:val="30"/>
              </w:rPr>
            </w:pPr>
          </w:p>
        </w:tc>
      </w:tr>
      <w:tr w14:paraId="05DFA7D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882784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89D4D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FB29B4">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787DBB">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完成卫生院阵地建设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62A2BC">
            <w:pPr>
              <w:widowControl/>
              <w:jc w:val="both"/>
              <w:textAlignment w:val="center"/>
              <w:rPr>
                <w:rFonts w:ascii="宋体" w:hAnsi="宋体" w:cs="宋体"/>
                <w:color w:val="000000"/>
                <w:sz w:val="24"/>
              </w:rPr>
            </w:pPr>
          </w:p>
          <w:p w14:paraId="289855A1">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新庙卫生院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CBACC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新庙卫生院</w:t>
            </w:r>
          </w:p>
        </w:tc>
      </w:tr>
      <w:tr w14:paraId="5BA1CE0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A9E58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A76F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83060">
            <w:pPr>
              <w:jc w:val="center"/>
              <w:rPr>
                <w:rFonts w:ascii="宋体" w:cs="宋体"/>
                <w:sz w:val="24"/>
              </w:rPr>
            </w:pPr>
            <w:r>
              <w:rPr>
                <w:rFonts w:hint="eastAsia"/>
              </w:rPr>
              <w:t>经济效益</w:t>
            </w:r>
            <w:r>
              <w:br w:type="textWrapping"/>
            </w:r>
            <w:r>
              <w:rPr>
                <w:rFonts w:hint="eastAsia"/>
              </w:rPr>
              <w:t>指标</w:t>
            </w:r>
          </w:p>
          <w:p w14:paraId="20272971">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7E1CD">
            <w:pPr>
              <w:widowControl/>
              <w:jc w:val="center"/>
              <w:textAlignment w:val="center"/>
              <w:rPr>
                <w:rFonts w:ascii="宋体" w:hAnsi="宋体" w:cs="宋体"/>
                <w:color w:val="000000"/>
                <w:sz w:val="24"/>
              </w:rPr>
            </w:pPr>
            <w:r>
              <w:rPr>
                <w:rFonts w:hint="eastAsia" w:ascii="宋体" w:cs="宋体"/>
                <w:color w:val="000000"/>
                <w:sz w:val="24"/>
              </w:rPr>
              <w:t>农民增收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C8BC7D">
            <w:pPr>
              <w:widowControl/>
              <w:jc w:val="center"/>
              <w:textAlignment w:val="center"/>
              <w:rPr>
                <w:rFonts w:hint="eastAsia" w:ascii="宋体" w:hAnsi="宋体" w:eastAsia="宋体" w:cs="宋体"/>
                <w:color w:val="000000"/>
                <w:sz w:val="24"/>
                <w:lang w:val="en-US" w:eastAsia="zh-CN"/>
              </w:rPr>
            </w:pPr>
            <w:r>
              <w:rPr>
                <w:rFonts w:hint="eastAsia" w:ascii="宋体" w:cs="宋体"/>
                <w:color w:val="000000"/>
                <w:sz w:val="24"/>
                <w:lang w:val="en-US" w:eastAsia="zh-CN"/>
              </w:rPr>
              <w:t>4020</w:t>
            </w:r>
            <w:r>
              <w:rPr>
                <w:rFonts w:hint="eastAsia" w:ascii="宋体" w:cs="宋体"/>
                <w:color w:val="000000"/>
                <w:sz w:val="24"/>
              </w:rPr>
              <w:t>元</w:t>
            </w:r>
            <w:r>
              <w:rPr>
                <w:rFonts w:ascii="宋体" w:cs="宋体"/>
                <w:color w:val="000000"/>
                <w:sz w:val="24"/>
              </w:rPr>
              <w:t>/</w:t>
            </w:r>
            <w:r>
              <w:rPr>
                <w:rFonts w:hint="eastAsia" w:ascii="宋体" w:cs="宋体"/>
                <w:color w:val="000000"/>
                <w:sz w:val="24"/>
              </w:rPr>
              <w:t>年</w:t>
            </w:r>
            <w:r>
              <w:rPr>
                <w:rFonts w:hint="eastAsia" w:ascii="宋体" w:cs="宋体"/>
                <w:color w:val="000000"/>
                <w:sz w:val="24"/>
                <w:lang w:val="en-US" w:eastAsia="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565F4">
            <w:pPr>
              <w:widowControl/>
              <w:jc w:val="center"/>
              <w:textAlignment w:val="center"/>
              <w:rPr>
                <w:rFonts w:hint="eastAsia" w:ascii="宋体" w:hAnsi="宋体" w:eastAsia="宋体" w:cs="宋体"/>
                <w:color w:val="000000"/>
                <w:sz w:val="24"/>
                <w:lang w:val="en-US" w:eastAsia="zh-CN"/>
              </w:rPr>
            </w:pPr>
            <w:r>
              <w:rPr>
                <w:rFonts w:hint="eastAsia" w:ascii="宋体" w:cs="宋体"/>
                <w:color w:val="000000"/>
                <w:sz w:val="24"/>
                <w:lang w:val="en-US" w:eastAsia="zh-CN"/>
              </w:rPr>
              <w:t>4020</w:t>
            </w:r>
            <w:r>
              <w:rPr>
                <w:rFonts w:hint="eastAsia" w:ascii="宋体" w:cs="宋体"/>
                <w:color w:val="000000"/>
                <w:sz w:val="24"/>
              </w:rPr>
              <w:t>元</w:t>
            </w:r>
            <w:r>
              <w:rPr>
                <w:rFonts w:ascii="宋体" w:cs="宋体"/>
                <w:color w:val="000000"/>
                <w:sz w:val="24"/>
              </w:rPr>
              <w:t>/</w:t>
            </w:r>
            <w:r>
              <w:rPr>
                <w:rFonts w:hint="eastAsia" w:ascii="宋体" w:cs="宋体"/>
                <w:color w:val="000000"/>
                <w:sz w:val="24"/>
              </w:rPr>
              <w:t>年</w:t>
            </w:r>
            <w:r>
              <w:rPr>
                <w:rFonts w:hint="eastAsia" w:ascii="宋体" w:cs="宋体"/>
                <w:color w:val="000000"/>
                <w:sz w:val="24"/>
                <w:lang w:val="en-US" w:eastAsia="zh-CN"/>
              </w:rPr>
              <w:t>/人</w:t>
            </w:r>
          </w:p>
        </w:tc>
      </w:tr>
      <w:tr w14:paraId="5747FDC4">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8FFB6F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BBAC5">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5C5378">
            <w:pPr>
              <w:widowControl/>
              <w:jc w:val="center"/>
              <w:textAlignment w:val="center"/>
              <w:rPr>
                <w:rFonts w:ascii="宋体" w:cs="宋体"/>
                <w:color w:val="000000"/>
                <w:sz w:val="24"/>
              </w:rPr>
            </w:pPr>
            <w:r>
              <w:rPr>
                <w:rFonts w:hint="eastAsia" w:ascii="宋体" w:cs="宋体"/>
                <w:color w:val="000000"/>
                <w:sz w:val="24"/>
              </w:rPr>
              <w:t>社会效益</w:t>
            </w:r>
          </w:p>
          <w:p w14:paraId="3D6F9EB7">
            <w:pPr>
              <w:widowControl/>
              <w:jc w:val="center"/>
              <w:textAlignment w:val="center"/>
              <w:rPr>
                <w:rFonts w:ascii="宋体" w:hAns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56C6B2">
            <w:pPr>
              <w:widowControl/>
              <w:jc w:val="center"/>
              <w:textAlignment w:val="center"/>
              <w:rPr>
                <w:rFonts w:ascii="宋体" w:hAnsi="宋体" w:cs="宋体"/>
                <w:color w:val="000000"/>
                <w:sz w:val="24"/>
              </w:rPr>
            </w:pPr>
            <w:r>
              <w:rPr>
                <w:rFonts w:hint="eastAsia" w:ascii="宋体" w:cs="宋体"/>
                <w:color w:val="000000"/>
                <w:sz w:val="24"/>
              </w:rPr>
              <w:t>农村公共服务保障能力和农民生活生产条件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7D36C">
            <w:pPr>
              <w:widowControl/>
              <w:jc w:val="center"/>
              <w:textAlignment w:val="center"/>
              <w:rPr>
                <w:rFonts w:ascii="宋体" w:hAnsi="宋体" w:cs="宋体"/>
                <w:color w:val="000000"/>
                <w:sz w:val="24"/>
              </w:rPr>
            </w:pPr>
            <w:r>
              <w:rPr>
                <w:rFonts w:hint="eastAsia" w:ascii="宋体" w:cs="宋体"/>
                <w:color w:val="000000"/>
                <w:sz w:val="24"/>
              </w:rPr>
              <w:t>明显提高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DAE62F">
            <w:pPr>
              <w:widowControl/>
              <w:jc w:val="center"/>
              <w:textAlignment w:val="center"/>
              <w:rPr>
                <w:rFonts w:ascii="宋体" w:hAnsi="宋体" w:cs="宋体"/>
                <w:color w:val="000000"/>
                <w:sz w:val="24"/>
              </w:rPr>
            </w:pPr>
            <w:r>
              <w:rPr>
                <w:rFonts w:hint="eastAsia" w:ascii="宋体" w:cs="宋体"/>
                <w:color w:val="000000"/>
                <w:sz w:val="24"/>
              </w:rPr>
              <w:t>明显提高</w:t>
            </w:r>
          </w:p>
        </w:tc>
      </w:tr>
      <w:tr w14:paraId="2A2269B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14:paraId="19C5292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6B62A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94ECF21">
            <w:pPr>
              <w:widowControl/>
              <w:jc w:val="center"/>
              <w:textAlignment w:val="center"/>
              <w:rPr>
                <w:rFonts w:ascii="宋体" w:cs="宋体"/>
                <w:color w:val="000000"/>
                <w:sz w:val="24"/>
              </w:rPr>
            </w:pPr>
            <w:r>
              <w:rPr>
                <w:rFonts w:hint="eastAsia" w:ascii="宋体" w:cs="宋体"/>
                <w:color w:val="000000"/>
                <w:sz w:val="24"/>
              </w:rPr>
              <w:t>生态效益</w:t>
            </w:r>
          </w:p>
          <w:p w14:paraId="3BD9311C">
            <w:pPr>
              <w:widowControl/>
              <w:jc w:val="center"/>
              <w:textAlignment w:val="center"/>
              <w:rPr>
                <w:rFonts w:ascii="宋体" w:hAns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9E632A6">
            <w:pPr>
              <w:widowControl/>
              <w:jc w:val="center"/>
              <w:textAlignment w:val="center"/>
              <w:rPr>
                <w:rFonts w:ascii="宋体" w:hAnsi="宋体" w:cs="宋体"/>
                <w:color w:val="000000"/>
                <w:sz w:val="24"/>
              </w:rPr>
            </w:pPr>
            <w:r>
              <w:rPr>
                <w:rFonts w:hint="eastAsia" w:ascii="宋体" w:cs="宋体"/>
                <w:color w:val="000000"/>
                <w:sz w:val="24"/>
              </w:rPr>
              <w:t>农村居住环境</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79BC0F6">
            <w:pPr>
              <w:widowControl/>
              <w:jc w:val="center"/>
              <w:textAlignment w:val="center"/>
              <w:rPr>
                <w:rFonts w:ascii="宋体" w:hAnsi="宋体" w:cs="宋体"/>
                <w:color w:val="000000"/>
                <w:sz w:val="24"/>
              </w:rPr>
            </w:pPr>
            <w:r>
              <w:rPr>
                <w:rFonts w:hint="eastAsia" w:ascii="宋体" w:cs="宋体"/>
                <w:color w:val="000000"/>
                <w:sz w:val="24"/>
              </w:rPr>
              <w:t>明显改善</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EC5D3ED">
            <w:pPr>
              <w:widowControl/>
              <w:jc w:val="center"/>
              <w:textAlignment w:val="center"/>
              <w:rPr>
                <w:rFonts w:ascii="宋体" w:hAnsi="宋体" w:cs="宋体"/>
                <w:color w:val="000000"/>
                <w:sz w:val="24"/>
              </w:rPr>
            </w:pPr>
            <w:r>
              <w:rPr>
                <w:rFonts w:hint="eastAsia" w:ascii="宋体" w:cs="宋体"/>
                <w:color w:val="000000"/>
                <w:sz w:val="24"/>
              </w:rPr>
              <w:t>明显改善</w:t>
            </w:r>
          </w:p>
        </w:tc>
      </w:tr>
      <w:tr w14:paraId="15C0ADC8">
        <w:tblPrEx>
          <w:tblCellMar>
            <w:top w:w="0" w:type="dxa"/>
            <w:left w:w="0" w:type="dxa"/>
            <w:bottom w:w="0" w:type="dxa"/>
            <w:right w:w="0" w:type="dxa"/>
          </w:tblCellMar>
        </w:tblPrEx>
        <w:trPr>
          <w:trHeight w:val="1050" w:hRule="atLeast"/>
        </w:trPr>
        <w:tc>
          <w:tcPr>
            <w:tcW w:w="390" w:type="dxa"/>
            <w:tcBorders>
              <w:top w:val="single" w:color="auto" w:sz="4" w:space="0"/>
              <w:left w:val="single" w:color="auto" w:sz="4" w:space="0"/>
              <w:bottom w:val="single" w:color="auto" w:sz="4" w:space="0"/>
            </w:tcBorders>
          </w:tcPr>
          <w:p w14:paraId="6F8D4331">
            <w:pPr>
              <w:widowControl/>
              <w:jc w:val="left"/>
              <w:rPr>
                <w:rFonts w:ascii="宋体" w:hAnsi="宋体" w:cs="宋体"/>
                <w:color w:val="000000"/>
                <w:sz w:val="24"/>
              </w:rPr>
            </w:pPr>
          </w:p>
        </w:tc>
        <w:tc>
          <w:tcPr>
            <w:tcW w:w="1367" w:type="dxa"/>
            <w:tcBorders>
              <w:top w:val="single" w:color="auto" w:sz="4" w:space="0"/>
              <w:bottom w:val="single" w:color="auto" w:sz="4" w:space="0"/>
            </w:tcBorders>
          </w:tcPr>
          <w:p w14:paraId="6CC50351">
            <w:pPr>
              <w:widowControl/>
              <w:jc w:val="center"/>
              <w:textAlignment w:val="center"/>
              <w:rPr>
                <w:rFonts w:ascii="宋体" w:hAnsi="宋体" w:cs="宋体"/>
                <w:color w:val="000000"/>
                <w:sz w:val="24"/>
              </w:rPr>
            </w:pPr>
          </w:p>
        </w:tc>
        <w:tc>
          <w:tcPr>
            <w:tcW w:w="1025" w:type="dxa"/>
            <w:tcBorders>
              <w:top w:val="single" w:color="auto" w:sz="4" w:space="0"/>
              <w:bottom w:val="single" w:color="auto" w:sz="4" w:space="0"/>
            </w:tcBorders>
            <w:vAlign w:val="center"/>
          </w:tcPr>
          <w:p w14:paraId="32648E88">
            <w:pPr>
              <w:widowControl/>
              <w:jc w:val="center"/>
              <w:textAlignment w:val="center"/>
              <w:rPr>
                <w:rFonts w:ascii="宋体" w:cs="宋体"/>
                <w:color w:val="000000"/>
                <w:sz w:val="24"/>
              </w:rPr>
            </w:pPr>
            <w:r>
              <w:rPr>
                <w:rFonts w:hint="eastAsia" w:ascii="宋体" w:cs="宋体"/>
                <w:color w:val="000000"/>
                <w:sz w:val="24"/>
              </w:rPr>
              <w:t>服务对象</w:t>
            </w:r>
          </w:p>
          <w:p w14:paraId="6E6FCA80">
            <w:pPr>
              <w:widowControl/>
              <w:jc w:val="center"/>
              <w:textAlignment w:val="center"/>
              <w:rPr>
                <w:rFonts w:ascii="宋体" w:hAnsi="宋体" w:cs="宋体"/>
                <w:color w:val="000000"/>
                <w:sz w:val="24"/>
              </w:rPr>
            </w:pPr>
            <w:r>
              <w:rPr>
                <w:rFonts w:hint="eastAsia" w:ascii="宋体" w:cs="宋体"/>
                <w:color w:val="000000"/>
                <w:sz w:val="24"/>
              </w:rPr>
              <w:t>满意度指标</w:t>
            </w:r>
          </w:p>
        </w:tc>
        <w:tc>
          <w:tcPr>
            <w:tcW w:w="2392" w:type="dxa"/>
            <w:tcBorders>
              <w:top w:val="single" w:color="auto" w:sz="4" w:space="0"/>
              <w:bottom w:val="single" w:color="auto" w:sz="4" w:space="0"/>
              <w:right w:val="single" w:color="auto" w:sz="4" w:space="0"/>
            </w:tcBorders>
            <w:vAlign w:val="center"/>
          </w:tcPr>
          <w:p w14:paraId="27B0D748">
            <w:pPr>
              <w:widowControl/>
              <w:jc w:val="center"/>
              <w:textAlignment w:val="center"/>
              <w:rPr>
                <w:rFonts w:ascii="宋体" w:hAnsi="宋体" w:cs="宋体"/>
                <w:color w:val="000000"/>
                <w:sz w:val="24"/>
              </w:rPr>
            </w:pPr>
            <w:r>
              <w:rPr>
                <w:rFonts w:hint="eastAsia" w:ascii="宋体" w:cs="宋体"/>
                <w:color w:val="000000"/>
                <w:sz w:val="24"/>
              </w:rPr>
              <w:t>村民满意度</w:t>
            </w:r>
          </w:p>
        </w:tc>
        <w:tc>
          <w:tcPr>
            <w:tcW w:w="2394" w:type="dxa"/>
            <w:tcBorders>
              <w:top w:val="single" w:color="auto" w:sz="4" w:space="0"/>
              <w:left w:val="single" w:color="auto" w:sz="4" w:space="0"/>
              <w:bottom w:val="single" w:color="auto" w:sz="4" w:space="0"/>
              <w:right w:val="single" w:color="auto" w:sz="4" w:space="0"/>
            </w:tcBorders>
            <w:vAlign w:val="center"/>
          </w:tcPr>
          <w:p w14:paraId="2DF08143">
            <w:pPr>
              <w:widowControl/>
              <w:jc w:val="center"/>
              <w:textAlignment w:val="center"/>
              <w:rPr>
                <w:rFonts w:ascii="宋体" w:hAnsi="宋体" w:cs="宋体"/>
                <w:color w:val="000000"/>
                <w:sz w:val="24"/>
              </w:rPr>
            </w:pPr>
            <w:r>
              <w:rPr>
                <w:rFonts w:hint="eastAsia" w:ascii="宋体" w:cs="宋体"/>
                <w:color w:val="000000"/>
                <w:sz w:val="24"/>
              </w:rPr>
              <w:t>≥</w:t>
            </w:r>
            <w:r>
              <w:rPr>
                <w:rFonts w:ascii="宋体" w:cs="宋体"/>
                <w:color w:val="000000"/>
                <w:sz w:val="24"/>
              </w:rPr>
              <w:t>9</w:t>
            </w:r>
            <w:r>
              <w:rPr>
                <w:rFonts w:hint="eastAsia" w:ascii="宋体" w:cs="宋体"/>
                <w:color w:val="000000"/>
                <w:sz w:val="24"/>
                <w:lang w:val="en-US" w:eastAsia="zh-CN"/>
              </w:rPr>
              <w:t>0</w:t>
            </w:r>
            <w:r>
              <w:rPr>
                <w:rFonts w:ascii="宋体" w:cs="宋体"/>
                <w:color w:val="000000"/>
                <w:sz w:val="24"/>
              </w:rPr>
              <w:t>%</w:t>
            </w:r>
          </w:p>
        </w:tc>
        <w:tc>
          <w:tcPr>
            <w:tcW w:w="2392" w:type="dxa"/>
            <w:tcBorders>
              <w:top w:val="single" w:color="auto" w:sz="4" w:space="0"/>
              <w:left w:val="single" w:color="auto" w:sz="4" w:space="0"/>
              <w:bottom w:val="single" w:color="auto" w:sz="4" w:space="0"/>
              <w:right w:val="single" w:color="auto" w:sz="4" w:space="0"/>
            </w:tcBorders>
            <w:vAlign w:val="center"/>
          </w:tcPr>
          <w:p w14:paraId="08E9F462">
            <w:pPr>
              <w:widowControl/>
              <w:jc w:val="center"/>
              <w:textAlignment w:val="center"/>
              <w:rPr>
                <w:rFonts w:ascii="宋体" w:hAnsi="宋体" w:cs="宋体"/>
                <w:color w:val="000000"/>
                <w:sz w:val="24"/>
              </w:rPr>
            </w:pPr>
            <w:r>
              <w:rPr>
                <w:rFonts w:hint="eastAsia" w:ascii="宋体" w:cs="宋体"/>
                <w:color w:val="000000"/>
                <w:sz w:val="24"/>
              </w:rPr>
              <w:t>≥</w:t>
            </w:r>
            <w:r>
              <w:rPr>
                <w:rFonts w:ascii="宋体" w:cs="宋体"/>
                <w:color w:val="000000"/>
                <w:sz w:val="24"/>
              </w:rPr>
              <w:t>9</w:t>
            </w:r>
            <w:r>
              <w:rPr>
                <w:rFonts w:hint="eastAsia" w:ascii="宋体" w:cs="宋体"/>
                <w:color w:val="000000"/>
                <w:sz w:val="24"/>
                <w:lang w:val="en-US" w:eastAsia="zh-CN"/>
              </w:rPr>
              <w:t>0</w:t>
            </w:r>
            <w:r>
              <w:rPr>
                <w:rFonts w:ascii="宋体" w:cs="宋体"/>
                <w:color w:val="000000"/>
                <w:sz w:val="24"/>
              </w:rPr>
              <w:t>%</w:t>
            </w:r>
          </w:p>
        </w:tc>
      </w:tr>
    </w:tbl>
    <w:p w14:paraId="4C3E0870">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0AB61365">
      <w:pPr>
        <w:numPr>
          <w:ilvl w:val="0"/>
          <w:numId w:val="0"/>
        </w:num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增收到户</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农村垃圾清理</w:t>
      </w:r>
      <w:r>
        <w:rPr>
          <w:rFonts w:hint="eastAsia" w:ascii="仿宋_GB2312" w:hAnsi="仿宋_GB2312" w:eastAsia="仿宋_GB2312" w:cs="仿宋_GB2312"/>
          <w:sz w:val="32"/>
          <w:szCs w:val="32"/>
        </w:rPr>
        <w:t>”“农村公共服务运行维护”等项目绩效目标实际全部完成。</w:t>
      </w:r>
    </w:p>
    <w:p w14:paraId="63EC4DC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农村垃圾清运</w:t>
      </w:r>
      <w:r>
        <w:rPr>
          <w:rFonts w:hint="eastAsia" w:ascii="仿宋_GB2312" w:hAnsi="仿宋_GB2312" w:eastAsia="仿宋_GB2312" w:cs="仿宋_GB2312"/>
          <w:sz w:val="32"/>
          <w:szCs w:val="32"/>
        </w:rPr>
        <w:t>项目绩效目标全面完成。项目全年预算数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。通过项目实施，完成了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年村道路维护、</w:t>
      </w:r>
      <w:r>
        <w:rPr>
          <w:rFonts w:hint="eastAsia" w:ascii="仿宋_GB2312" w:hAnsi="仿宋_GB2312" w:eastAsia="仿宋_GB2312" w:cs="仿宋_GB2312"/>
          <w:sz w:val="32"/>
          <w:szCs w:val="32"/>
          <w:lang w:eastAsia="zh-CN"/>
        </w:rPr>
        <w:t>增收到户项目</w:t>
      </w:r>
      <w:r>
        <w:rPr>
          <w:rFonts w:hint="eastAsia" w:ascii="仿宋_GB2312" w:hAnsi="仿宋_GB2312" w:eastAsia="仿宋_GB2312" w:cs="仿宋_GB2312"/>
          <w:sz w:val="32"/>
          <w:szCs w:val="32"/>
        </w:rPr>
        <w:t>增加了农民收入，提高了农村公共服务保障能力，明显改善了农业生产生活条件和居住环境，可持续影响农村繁荣稳定和长治久安，提高了群众满意度。发现的主要问题：</w:t>
      </w:r>
      <w:r>
        <w:rPr>
          <w:rFonts w:hint="eastAsia" w:ascii="仿宋_GB2312" w:eastAsia="仿宋_GB2312"/>
          <w:sz w:val="32"/>
          <w:szCs w:val="32"/>
        </w:rPr>
        <w:t>预算收支执行</w:t>
      </w:r>
      <w:r>
        <w:rPr>
          <w:rFonts w:hint="eastAsia" w:ascii="仿宋_GB2312" w:eastAsia="仿宋_GB2312"/>
          <w:sz w:val="32"/>
          <w:szCs w:val="32"/>
          <w:lang w:eastAsia="zh-CN"/>
        </w:rPr>
        <w:t>中</w:t>
      </w:r>
      <w:r>
        <w:rPr>
          <w:rFonts w:hint="eastAsia" w:ascii="仿宋_GB2312" w:eastAsia="仿宋_GB2312"/>
          <w:sz w:val="32"/>
          <w:szCs w:val="32"/>
        </w:rPr>
        <w:t>经费偏低，导致资金严重缺乏，致使村级欠下债务。</w:t>
      </w:r>
      <w:r>
        <w:rPr>
          <w:rFonts w:hint="eastAsia" w:ascii="仿宋_GB2312" w:hAnsi="仿宋_GB2312" w:eastAsia="仿宋_GB2312" w:cs="仿宋_GB2312"/>
          <w:sz w:val="32"/>
          <w:szCs w:val="32"/>
        </w:rPr>
        <w:t>下一步改进措施：并鼓励教育群众能主动维护村容村貌</w:t>
      </w:r>
      <w:r>
        <w:rPr>
          <w:rFonts w:hint="eastAsia" w:ascii="仿宋_GB2312" w:hAnsi="仿宋_GB2312" w:eastAsia="仿宋_GB2312" w:cs="仿宋_GB2312"/>
          <w:sz w:val="32"/>
          <w:szCs w:val="32"/>
          <w:lang w:eastAsia="zh-CN"/>
        </w:rPr>
        <w:t>并积极参与茶叶管理</w:t>
      </w:r>
      <w:r>
        <w:rPr>
          <w:rFonts w:hint="eastAsia" w:ascii="仿宋_GB2312" w:hAnsi="仿宋_GB2312" w:eastAsia="仿宋_GB2312" w:cs="仿宋_GB2312"/>
          <w:sz w:val="32"/>
          <w:szCs w:val="32"/>
        </w:rPr>
        <w:t>，让老百姓过上幸福的生活。</w:t>
      </w:r>
    </w:p>
    <w:p w14:paraId="6AB4CEEF">
      <w:pPr>
        <w:spacing w:line="580" w:lineRule="exact"/>
        <w:jc w:val="center"/>
        <w:rPr>
          <w:rFonts w:ascii="方正小标宋简体" w:hAnsi="方正小标宋简体" w:eastAsia="方正小标宋简体" w:cs="方正小标宋简体"/>
          <w:sz w:val="44"/>
          <w:szCs w:val="44"/>
        </w:rPr>
      </w:pPr>
    </w:p>
    <w:p w14:paraId="60474C6D">
      <w:pPr>
        <w:spacing w:line="600" w:lineRule="exact"/>
        <w:ind w:firstLine="800" w:firstLineChars="250"/>
        <w:outlineLvl w:val="1"/>
        <w:rPr>
          <w:rStyle w:val="25"/>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4"/>
      <w:bookmarkEnd w:id="55"/>
    </w:p>
    <w:p w14:paraId="76158F22">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14:paraId="01292F69">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镇龙镇人民政府</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370.67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0F8FF51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14:paraId="43F24D05">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镇龙镇人民</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04B8927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14:paraId="0E462C7E">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镇龙镇人民政府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44CA3C08">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E16D072">
      <w:pPr>
        <w:numPr>
          <w:ilvl w:val="0"/>
          <w:numId w:val="8"/>
        </w:numPr>
        <w:spacing w:line="600" w:lineRule="exact"/>
        <w:ind w:firstLine="663" w:firstLineChars="150"/>
        <w:jc w:val="center"/>
        <w:outlineLvl w:val="0"/>
        <w:rPr>
          <w:rStyle w:val="24"/>
          <w:rFonts w:ascii="黑体" w:hAnsi="黑体" w:eastAsia="黑体"/>
          <w:b w:val="0"/>
        </w:rPr>
      </w:pPr>
      <w:bookmarkStart w:id="59" w:name="_Toc15396613"/>
      <w:bookmarkStart w:id="60"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9"/>
      <w:bookmarkEnd w:id="60"/>
    </w:p>
    <w:p w14:paraId="7A9AE2B7">
      <w:pPr>
        <w:spacing w:line="600" w:lineRule="exact"/>
        <w:jc w:val="left"/>
        <w:rPr>
          <w:rFonts w:ascii="宋体"/>
          <w:b/>
          <w:color w:val="000000"/>
          <w:sz w:val="44"/>
          <w:szCs w:val="44"/>
        </w:rPr>
      </w:pPr>
    </w:p>
    <w:p w14:paraId="2A82E349">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3898D7E">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事业收入：指事业单位开展专业业务活动及辅助活动所取得的收入。</w:t>
      </w:r>
    </w:p>
    <w:p w14:paraId="174310F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 xml:space="preserve">其他收入：指除上述“财政拨款收入”、“事业收入”、“经营收入”等以外的收入。 </w:t>
      </w:r>
      <w:r>
        <w:rPr>
          <w:rFonts w:ascii="仿宋_GB2312" w:eastAsia="仿宋_GB2312"/>
          <w:sz w:val="32"/>
          <w:szCs w:val="32"/>
        </w:rPr>
        <w:t xml:space="preserve"> </w:t>
      </w:r>
    </w:p>
    <w:p w14:paraId="1961D0E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FBE92F0">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33E831D">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01FACE2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14:paraId="6AD2BB3F">
      <w:pPr>
        <w:spacing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8、</w:t>
      </w:r>
      <w:r>
        <w:rPr>
          <w:rFonts w:hint="eastAsia" w:ascii="仿宋_GB2312" w:hAnsi="Times New Roman" w:eastAsia="仿宋_GB2312" w:cs="Times New Roman"/>
          <w:color w:val="000000"/>
          <w:kern w:val="2"/>
          <w:sz w:val="32"/>
          <w:szCs w:val="32"/>
          <w:lang w:val="en-US" w:eastAsia="zh-CN" w:bidi="ar-SA"/>
        </w:rPr>
        <w:t>一般公共服务支出等支出（类）政府办公厅（室）及相关机构事务（款）行政运行（项）：是政府行政运行人员工资、办公经费等。</w:t>
      </w:r>
    </w:p>
    <w:p w14:paraId="7232DB79">
      <w:pPr>
        <w:spacing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9</w:t>
      </w:r>
      <w:r>
        <w:rPr>
          <w:rFonts w:hint="eastAsia" w:ascii="仿宋_GB2312" w:hAnsi="Times New Roman" w:eastAsia="仿宋_GB2312" w:cs="Times New Roman"/>
          <w:color w:val="000000"/>
          <w:kern w:val="2"/>
          <w:sz w:val="32"/>
          <w:szCs w:val="32"/>
          <w:lang w:val="en-US" w:eastAsia="zh-CN" w:bidi="ar-SA"/>
        </w:rPr>
        <w:t>. 一般公共服务支出等支出（类）财政事务（款）事业运行（项）：是指核算中心人员工资、公业务费。</w:t>
      </w:r>
    </w:p>
    <w:p w14:paraId="0A3C2A8A">
      <w:pPr>
        <w:spacing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10</w:t>
      </w:r>
      <w:r>
        <w:rPr>
          <w:rFonts w:hint="eastAsia" w:ascii="仿宋_GB2312" w:hAnsi="Times New Roman" w:eastAsia="仿宋_GB2312" w:cs="Times New Roman"/>
          <w:color w:val="000000"/>
          <w:kern w:val="2"/>
          <w:sz w:val="32"/>
          <w:szCs w:val="32"/>
          <w:lang w:val="en-US" w:eastAsia="zh-CN" w:bidi="ar-SA"/>
        </w:rPr>
        <w:t>. 教育支出（类）普通教育（款）教育（项）: 是指老师的工资、公业务费、学生助学金等。</w:t>
      </w:r>
    </w:p>
    <w:p w14:paraId="5C7AD069">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11</w:t>
      </w:r>
      <w:r>
        <w:rPr>
          <w:rFonts w:hint="eastAsia" w:ascii="仿宋_GB2312" w:hAnsi="Times New Roman" w:eastAsia="仿宋_GB2312" w:cs="Times New Roman"/>
          <w:color w:val="000000"/>
          <w:kern w:val="2"/>
          <w:sz w:val="32"/>
          <w:szCs w:val="32"/>
          <w:lang w:val="en-US" w:eastAsia="zh-CN" w:bidi="ar-SA"/>
        </w:rPr>
        <w:t>.社会保障和就业（类）行政事业单位离退休（款）机关事业单位基本养老保险缴费支出（项）：是指单位缴纳的集体部份养老保险经费。</w:t>
      </w:r>
    </w:p>
    <w:p w14:paraId="740218B7">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12</w:t>
      </w:r>
      <w:r>
        <w:rPr>
          <w:rFonts w:hint="eastAsia" w:ascii="仿宋_GB2312" w:hAnsi="Times New Roman" w:eastAsia="仿宋_GB2312" w:cs="Times New Roman"/>
          <w:color w:val="000000"/>
          <w:kern w:val="2"/>
          <w:sz w:val="32"/>
          <w:szCs w:val="32"/>
          <w:lang w:val="en-US" w:eastAsia="zh-CN" w:bidi="ar-SA"/>
        </w:rPr>
        <w:t>.医疗卫生与计划生育（类）基层医疗卫生机构（款）（项）乡镇卫生院:是指卫生院人员工资、公业务费用等。</w:t>
      </w:r>
    </w:p>
    <w:p w14:paraId="3D0F07FB">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13</w:t>
      </w:r>
      <w:r>
        <w:rPr>
          <w:rFonts w:hint="eastAsia" w:ascii="仿宋_GB2312" w:hAnsi="Times New Roman" w:eastAsia="仿宋_GB2312" w:cs="Times New Roman"/>
          <w:color w:val="000000"/>
          <w:kern w:val="2"/>
          <w:sz w:val="32"/>
          <w:szCs w:val="32"/>
          <w:lang w:val="en-US" w:eastAsia="zh-CN" w:bidi="ar-SA"/>
        </w:rPr>
        <w:t>.医疗卫生与计划生育（类）医疗救助（款）（项）城乡医疗救助:是指城乡医疗救助人员。</w:t>
      </w:r>
    </w:p>
    <w:p w14:paraId="397E0AC7">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14</w:t>
      </w:r>
      <w:r>
        <w:rPr>
          <w:rFonts w:hint="eastAsia" w:ascii="仿宋_GB2312" w:hAnsi="Times New Roman" w:eastAsia="仿宋_GB2312" w:cs="Times New Roman"/>
          <w:color w:val="000000"/>
          <w:kern w:val="2"/>
          <w:sz w:val="32"/>
          <w:szCs w:val="32"/>
          <w:lang w:val="en-US" w:eastAsia="zh-CN" w:bidi="ar-SA"/>
        </w:rPr>
        <w:t>.节能环保支出（类）自然生态保护（款）农村环境保护（项）:是指农村</w:t>
      </w:r>
      <w:r>
        <w:rPr>
          <w:rFonts w:hint="eastAsia" w:ascii="仿宋_GB2312" w:eastAsia="仿宋_GB2312" w:cs="Times New Roman"/>
          <w:color w:val="000000"/>
          <w:kern w:val="2"/>
          <w:sz w:val="32"/>
          <w:szCs w:val="32"/>
          <w:lang w:val="en-US" w:eastAsia="zh-CN" w:bidi="ar-SA"/>
        </w:rPr>
        <w:t>垃圾</w:t>
      </w:r>
      <w:r>
        <w:rPr>
          <w:rFonts w:hint="eastAsia" w:ascii="仿宋_GB2312" w:hAnsi="Times New Roman" w:eastAsia="仿宋_GB2312" w:cs="Times New Roman"/>
          <w:color w:val="000000"/>
          <w:kern w:val="2"/>
          <w:sz w:val="32"/>
          <w:szCs w:val="32"/>
          <w:lang w:val="en-US" w:eastAsia="zh-CN" w:bidi="ar-SA"/>
        </w:rPr>
        <w:t>清运费用。</w:t>
      </w:r>
    </w:p>
    <w:p w14:paraId="414CB43B">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15</w:t>
      </w:r>
      <w:r>
        <w:rPr>
          <w:rFonts w:hint="eastAsia" w:ascii="仿宋_GB2312" w:hAnsi="Times New Roman" w:eastAsia="仿宋_GB2312" w:cs="Times New Roman"/>
          <w:color w:val="000000"/>
          <w:kern w:val="2"/>
          <w:sz w:val="32"/>
          <w:szCs w:val="32"/>
          <w:lang w:val="en-US" w:eastAsia="zh-CN" w:bidi="ar-SA"/>
        </w:rPr>
        <w:t>.农林水支出（类）扶贫（款）其他扶贫支出（项）: 是指农村、贫困户到户资金、基础设施建等。</w:t>
      </w:r>
    </w:p>
    <w:p w14:paraId="5EF1E58B">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16</w:t>
      </w:r>
      <w:r>
        <w:rPr>
          <w:rFonts w:hint="eastAsia" w:ascii="仿宋_GB2312" w:hAnsi="Times New Roman" w:eastAsia="仿宋_GB2312" w:cs="Times New Roman"/>
          <w:color w:val="000000"/>
          <w:kern w:val="2"/>
          <w:sz w:val="32"/>
          <w:szCs w:val="32"/>
          <w:lang w:val="en-US" w:eastAsia="zh-CN" w:bidi="ar-SA"/>
        </w:rPr>
        <w:t>.农林水支出（类）农村综合改革（款）对村民委员会和村党支部的补助（项）:是指村社干部补助</w:t>
      </w:r>
      <w:r>
        <w:rPr>
          <w:rFonts w:hint="eastAsia" w:ascii="仿宋_GB2312" w:eastAsia="仿宋_GB2312" w:cs="Times New Roman"/>
          <w:color w:val="000000"/>
          <w:kern w:val="2"/>
          <w:sz w:val="32"/>
          <w:szCs w:val="32"/>
          <w:lang w:val="en-US" w:eastAsia="zh-CN" w:bidi="ar-SA"/>
        </w:rPr>
        <w:t>及</w:t>
      </w:r>
      <w:r>
        <w:rPr>
          <w:rFonts w:hint="eastAsia" w:ascii="仿宋_GB2312" w:hAnsi="Times New Roman" w:eastAsia="仿宋_GB2312" w:cs="Times New Roman"/>
          <w:color w:val="000000"/>
          <w:kern w:val="2"/>
          <w:sz w:val="32"/>
          <w:szCs w:val="32"/>
          <w:lang w:val="en-US" w:eastAsia="zh-CN" w:bidi="ar-SA"/>
        </w:rPr>
        <w:t>公业务费支出。</w:t>
      </w:r>
    </w:p>
    <w:p w14:paraId="558C880A">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17</w:t>
      </w:r>
      <w:r>
        <w:rPr>
          <w:rFonts w:hint="eastAsia" w:ascii="仿宋_GB2312" w:hAnsi="Times New Roman" w:eastAsia="仿宋_GB2312" w:cs="Times New Roman"/>
          <w:color w:val="000000"/>
          <w:kern w:val="2"/>
          <w:sz w:val="32"/>
          <w:szCs w:val="32"/>
          <w:lang w:val="en-US" w:eastAsia="zh-CN" w:bidi="ar-SA"/>
        </w:rPr>
        <w:t>.农林水支出（类）其他农林水支出（款）其他农林水支出（项）: 是指农村基础设施建等。</w:t>
      </w:r>
    </w:p>
    <w:p w14:paraId="00E38378">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18</w:t>
      </w:r>
      <w:r>
        <w:rPr>
          <w:rFonts w:hint="eastAsia" w:ascii="仿宋_GB2312" w:hAnsi="Times New Roman" w:eastAsia="仿宋_GB2312" w:cs="Times New Roman"/>
          <w:color w:val="000000"/>
          <w:kern w:val="2"/>
          <w:sz w:val="32"/>
          <w:szCs w:val="32"/>
          <w:lang w:val="en-US" w:eastAsia="zh-CN" w:bidi="ar-SA"/>
        </w:rPr>
        <w:t>. 交通运输支出（类）车辆购置税支出（款）车辆购置税其他支出（项）: 是指农村基础设施建等。</w:t>
      </w:r>
    </w:p>
    <w:p w14:paraId="547DB4F9">
      <w:pPr>
        <w:spacing w:line="60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19</w:t>
      </w:r>
      <w:r>
        <w:rPr>
          <w:rFonts w:hint="eastAsia" w:ascii="仿宋_GB2312" w:hAnsi="Times New Roman" w:eastAsia="仿宋_GB2312" w:cs="Times New Roman"/>
          <w:color w:val="000000"/>
          <w:kern w:val="2"/>
          <w:sz w:val="32"/>
          <w:szCs w:val="32"/>
          <w:lang w:val="en-US" w:eastAsia="zh-CN" w:bidi="ar-SA"/>
        </w:rPr>
        <w:t>. 住房保障支出（类）保障性安居工程支出（款）公共租赁住房（项）: 是指农村基础设施建等。</w:t>
      </w:r>
    </w:p>
    <w:p w14:paraId="41EE306B">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9578EB1">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0571B740">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5E3C0FDC">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2BA5D8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F42F6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0BA1C0A">
      <w:pPr>
        <w:spacing w:line="600" w:lineRule="exact"/>
        <w:jc w:val="center"/>
        <w:outlineLvl w:val="0"/>
        <w:rPr>
          <w:rFonts w:hint="eastAsia" w:ascii="黑体" w:hAnsi="黑体" w:eastAsia="黑体"/>
          <w:color w:val="000000"/>
          <w:sz w:val="44"/>
          <w:szCs w:val="44"/>
        </w:rPr>
      </w:pPr>
      <w:bookmarkStart w:id="61" w:name="_Toc15396614"/>
      <w:bookmarkStart w:id="62" w:name="_Toc15377226"/>
    </w:p>
    <w:p w14:paraId="5F7EACF5">
      <w:pPr>
        <w:spacing w:line="600" w:lineRule="exact"/>
        <w:jc w:val="center"/>
        <w:outlineLvl w:val="0"/>
        <w:rPr>
          <w:rFonts w:hint="eastAsia" w:ascii="黑体" w:hAnsi="黑体" w:eastAsia="黑体"/>
          <w:color w:val="000000"/>
          <w:sz w:val="44"/>
          <w:szCs w:val="44"/>
        </w:rPr>
      </w:pPr>
    </w:p>
    <w:p w14:paraId="2C5B0194">
      <w:pPr>
        <w:spacing w:line="600" w:lineRule="exact"/>
        <w:jc w:val="center"/>
        <w:outlineLvl w:val="0"/>
        <w:rPr>
          <w:rFonts w:hint="eastAsia" w:ascii="黑体" w:hAnsi="黑体" w:eastAsia="黑体"/>
          <w:color w:val="000000"/>
          <w:sz w:val="44"/>
          <w:szCs w:val="44"/>
        </w:rPr>
      </w:pPr>
    </w:p>
    <w:p w14:paraId="0225DB40">
      <w:pPr>
        <w:spacing w:line="600" w:lineRule="exact"/>
        <w:jc w:val="center"/>
        <w:outlineLvl w:val="0"/>
        <w:rPr>
          <w:rFonts w:hint="eastAsia" w:ascii="黑体" w:hAnsi="黑体" w:eastAsia="黑体"/>
          <w:color w:val="000000"/>
          <w:sz w:val="44"/>
          <w:szCs w:val="44"/>
        </w:rPr>
      </w:pPr>
    </w:p>
    <w:p w14:paraId="0C58C5F6">
      <w:pPr>
        <w:spacing w:line="600" w:lineRule="exact"/>
        <w:jc w:val="center"/>
        <w:outlineLvl w:val="0"/>
        <w:rPr>
          <w:rFonts w:hint="eastAsia" w:ascii="黑体" w:hAnsi="黑体" w:eastAsia="黑体"/>
          <w:color w:val="000000"/>
          <w:sz w:val="44"/>
          <w:szCs w:val="44"/>
        </w:rPr>
      </w:pPr>
    </w:p>
    <w:p w14:paraId="362D18ED">
      <w:pPr>
        <w:spacing w:line="600" w:lineRule="exact"/>
        <w:jc w:val="center"/>
        <w:outlineLvl w:val="0"/>
        <w:rPr>
          <w:rFonts w:hint="eastAsia" w:ascii="黑体" w:hAnsi="黑体" w:eastAsia="黑体"/>
          <w:color w:val="000000"/>
          <w:sz w:val="44"/>
          <w:szCs w:val="44"/>
        </w:rPr>
      </w:pPr>
    </w:p>
    <w:p w14:paraId="37FE9AA2">
      <w:pPr>
        <w:spacing w:line="600" w:lineRule="exact"/>
        <w:jc w:val="center"/>
        <w:outlineLvl w:val="0"/>
        <w:rPr>
          <w:rFonts w:hint="eastAsia" w:ascii="黑体" w:hAnsi="黑体" w:eastAsia="黑体"/>
          <w:color w:val="000000"/>
          <w:sz w:val="44"/>
          <w:szCs w:val="44"/>
        </w:rPr>
      </w:pPr>
    </w:p>
    <w:p w14:paraId="48E7E06C">
      <w:pPr>
        <w:spacing w:line="600" w:lineRule="exact"/>
        <w:jc w:val="center"/>
        <w:outlineLvl w:val="0"/>
        <w:rPr>
          <w:rFonts w:hint="eastAsia" w:ascii="黑体" w:hAnsi="黑体" w:eastAsia="黑体"/>
          <w:color w:val="000000"/>
          <w:sz w:val="44"/>
          <w:szCs w:val="44"/>
        </w:rPr>
      </w:pPr>
    </w:p>
    <w:p w14:paraId="6947BE2A">
      <w:pPr>
        <w:spacing w:line="600" w:lineRule="exact"/>
        <w:jc w:val="center"/>
        <w:outlineLvl w:val="0"/>
        <w:rPr>
          <w:rFonts w:hint="eastAsia" w:ascii="黑体" w:hAnsi="黑体" w:eastAsia="黑体"/>
          <w:color w:val="000000"/>
          <w:sz w:val="44"/>
          <w:szCs w:val="44"/>
        </w:rPr>
      </w:pPr>
    </w:p>
    <w:p w14:paraId="720FF31A">
      <w:pPr>
        <w:spacing w:line="600" w:lineRule="exact"/>
        <w:jc w:val="center"/>
        <w:outlineLvl w:val="0"/>
        <w:rPr>
          <w:rFonts w:hint="eastAsia" w:ascii="黑体" w:hAnsi="黑体" w:eastAsia="黑体"/>
          <w:color w:val="000000"/>
          <w:sz w:val="44"/>
          <w:szCs w:val="44"/>
        </w:rPr>
      </w:pPr>
    </w:p>
    <w:p w14:paraId="2F777494">
      <w:pPr>
        <w:spacing w:line="600" w:lineRule="exact"/>
        <w:jc w:val="center"/>
        <w:outlineLvl w:val="0"/>
        <w:rPr>
          <w:rFonts w:hint="eastAsia" w:ascii="黑体" w:hAnsi="黑体" w:eastAsia="黑体"/>
          <w:color w:val="000000"/>
          <w:sz w:val="44"/>
          <w:szCs w:val="44"/>
        </w:rPr>
      </w:pPr>
    </w:p>
    <w:p w14:paraId="2BE8CEB0">
      <w:pPr>
        <w:spacing w:line="600" w:lineRule="exact"/>
        <w:jc w:val="center"/>
        <w:outlineLvl w:val="0"/>
        <w:rPr>
          <w:rFonts w:hint="eastAsia" w:ascii="黑体" w:hAnsi="黑体" w:eastAsia="黑体"/>
          <w:color w:val="000000"/>
          <w:sz w:val="44"/>
          <w:szCs w:val="44"/>
        </w:rPr>
      </w:pPr>
    </w:p>
    <w:p w14:paraId="0DA94E5C">
      <w:pPr>
        <w:spacing w:line="600" w:lineRule="exact"/>
        <w:jc w:val="center"/>
        <w:outlineLvl w:val="0"/>
        <w:rPr>
          <w:rFonts w:hint="eastAsia" w:ascii="黑体" w:hAnsi="黑体" w:eastAsia="黑体"/>
          <w:color w:val="000000"/>
          <w:sz w:val="44"/>
          <w:szCs w:val="44"/>
        </w:rPr>
      </w:pPr>
    </w:p>
    <w:p w14:paraId="086C82AC">
      <w:pPr>
        <w:spacing w:line="600" w:lineRule="exact"/>
        <w:jc w:val="center"/>
        <w:outlineLvl w:val="0"/>
        <w:rPr>
          <w:rFonts w:hint="eastAsia" w:ascii="黑体" w:hAnsi="黑体" w:eastAsia="黑体"/>
          <w:color w:val="000000"/>
          <w:sz w:val="44"/>
          <w:szCs w:val="44"/>
        </w:rPr>
      </w:pPr>
    </w:p>
    <w:p w14:paraId="092B75FC">
      <w:pPr>
        <w:spacing w:line="600" w:lineRule="exact"/>
        <w:jc w:val="center"/>
        <w:outlineLvl w:val="0"/>
        <w:rPr>
          <w:rFonts w:hint="eastAsia" w:ascii="黑体" w:hAnsi="黑体" w:eastAsia="黑体"/>
          <w:color w:val="000000"/>
          <w:sz w:val="44"/>
          <w:szCs w:val="44"/>
        </w:rPr>
      </w:pPr>
    </w:p>
    <w:p w14:paraId="4A68232F">
      <w:pPr>
        <w:spacing w:line="600" w:lineRule="exact"/>
        <w:jc w:val="center"/>
        <w:outlineLvl w:val="0"/>
        <w:rPr>
          <w:rFonts w:hint="eastAsia" w:ascii="黑体" w:hAnsi="黑体" w:eastAsia="黑体"/>
          <w:color w:val="000000"/>
          <w:sz w:val="44"/>
          <w:szCs w:val="44"/>
        </w:rPr>
      </w:pPr>
    </w:p>
    <w:p w14:paraId="1093A4B3">
      <w:pPr>
        <w:spacing w:line="600" w:lineRule="exact"/>
        <w:jc w:val="center"/>
        <w:outlineLvl w:val="0"/>
        <w:rPr>
          <w:rFonts w:hint="eastAsia" w:ascii="黑体" w:hAnsi="黑体" w:eastAsia="黑体"/>
          <w:color w:val="000000"/>
          <w:sz w:val="44"/>
          <w:szCs w:val="44"/>
        </w:rPr>
      </w:pPr>
    </w:p>
    <w:p w14:paraId="0BD02438">
      <w:pPr>
        <w:spacing w:line="600" w:lineRule="exact"/>
        <w:jc w:val="center"/>
        <w:outlineLvl w:val="0"/>
        <w:rPr>
          <w:rFonts w:hint="eastAsia" w:ascii="黑体" w:hAnsi="黑体" w:eastAsia="黑体"/>
          <w:color w:val="000000"/>
          <w:sz w:val="44"/>
          <w:szCs w:val="44"/>
        </w:rPr>
      </w:pPr>
    </w:p>
    <w:p w14:paraId="7E411096">
      <w:pPr>
        <w:spacing w:line="600" w:lineRule="exact"/>
        <w:jc w:val="center"/>
        <w:outlineLvl w:val="0"/>
        <w:rPr>
          <w:rFonts w:hint="eastAsia" w:ascii="黑体" w:hAnsi="黑体" w:eastAsia="黑体"/>
          <w:color w:val="000000"/>
          <w:sz w:val="44"/>
          <w:szCs w:val="44"/>
        </w:rPr>
      </w:pPr>
    </w:p>
    <w:p w14:paraId="124639EA">
      <w:pPr>
        <w:spacing w:line="600" w:lineRule="exact"/>
        <w:jc w:val="center"/>
        <w:outlineLvl w:val="0"/>
        <w:rPr>
          <w:rFonts w:hint="eastAsia" w:ascii="黑体" w:hAnsi="黑体" w:eastAsia="黑体"/>
          <w:color w:val="000000"/>
          <w:sz w:val="44"/>
          <w:szCs w:val="44"/>
        </w:rPr>
      </w:pPr>
    </w:p>
    <w:p w14:paraId="443FEBF6">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61"/>
    </w:p>
    <w:p w14:paraId="247BAC66">
      <w:pPr>
        <w:spacing w:line="600" w:lineRule="exact"/>
        <w:jc w:val="center"/>
        <w:outlineLvl w:val="0"/>
        <w:rPr>
          <w:rStyle w:val="24"/>
        </w:rPr>
      </w:pPr>
    </w:p>
    <w:p w14:paraId="43FE7FE7">
      <w:pPr>
        <w:spacing w:line="600" w:lineRule="exact"/>
        <w:jc w:val="left"/>
        <w:outlineLvl w:val="0"/>
        <w:rPr>
          <w:rFonts w:hint="eastAsia" w:ascii="黑体" w:hAnsi="黑体" w:eastAsia="黑体" w:cs="方正小标宋简体"/>
          <w:sz w:val="36"/>
          <w:szCs w:val="36"/>
          <w:lang w:val="en-US" w:eastAsia="zh-CN"/>
        </w:rPr>
      </w:pPr>
      <w:bookmarkStart w:id="63" w:name="_Toc15396615"/>
      <w:r>
        <w:rPr>
          <w:rStyle w:val="24"/>
          <w:rFonts w:hint="eastAsia" w:ascii="仿宋" w:hAnsi="仿宋" w:eastAsia="仿宋"/>
          <w:b w:val="0"/>
          <w:bCs w:val="0"/>
          <w:sz w:val="32"/>
          <w:szCs w:val="32"/>
        </w:rPr>
        <w:t>附件1</w:t>
      </w:r>
      <w:bookmarkEnd w:id="63"/>
      <w:bookmarkStart w:id="64" w:name="_Toc15396616"/>
      <w:r>
        <w:rPr>
          <w:rFonts w:hint="eastAsia" w:ascii="黑体" w:hAnsi="黑体" w:eastAsia="黑体" w:cs="方正小标宋简体"/>
          <w:sz w:val="36"/>
          <w:szCs w:val="36"/>
          <w:lang w:val="en-US" w:eastAsia="zh-CN"/>
        </w:rPr>
        <w:t xml:space="preserve"> </w:t>
      </w:r>
    </w:p>
    <w:p w14:paraId="7EA8DE1C">
      <w:pPr>
        <w:spacing w:line="600" w:lineRule="exact"/>
        <w:jc w:val="center"/>
        <w:outlineLvl w:val="0"/>
        <w:rPr>
          <w:rFonts w:hint="eastAsia" w:ascii="黑体" w:hAnsi="黑体" w:eastAsia="黑体" w:cs="方正小标宋简体"/>
          <w:sz w:val="36"/>
          <w:szCs w:val="36"/>
        </w:rPr>
      </w:pPr>
      <w:r>
        <w:rPr>
          <w:rFonts w:hint="eastAsia" w:ascii="黑体" w:hAnsi="黑体" w:eastAsia="黑体" w:cs="方正小标宋简体"/>
          <w:sz w:val="36"/>
          <w:szCs w:val="36"/>
          <w:lang w:eastAsia="zh-CN"/>
        </w:rPr>
        <w:t>平昌县镇龙镇人民政府</w:t>
      </w:r>
      <w:r>
        <w:rPr>
          <w:rFonts w:hint="eastAsia" w:ascii="黑体" w:hAnsi="黑体" w:eastAsia="黑体" w:cs="方正小标宋简体"/>
          <w:sz w:val="36"/>
          <w:szCs w:val="36"/>
        </w:rPr>
        <w:t>2018年</w:t>
      </w:r>
    </w:p>
    <w:p w14:paraId="6E1F9136">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部门整体支出绩效评价报告</w:t>
      </w:r>
    </w:p>
    <w:p w14:paraId="64FB0E0C">
      <w:pPr>
        <w:spacing w:line="580" w:lineRule="exact"/>
        <w:ind w:firstLine="640" w:firstLineChars="200"/>
        <w:rPr>
          <w:rFonts w:ascii="黑体" w:hAnsi="黑体" w:eastAsia="黑体" w:cs="黑体"/>
          <w:sz w:val="32"/>
          <w:szCs w:val="32"/>
        </w:rPr>
      </w:pPr>
    </w:p>
    <w:p w14:paraId="2585297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0AA01A8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7D68EB7C">
      <w:pPr>
        <w:pStyle w:val="5"/>
        <w:adjustRightInd w:val="0"/>
        <w:snapToGrid w:val="0"/>
        <w:spacing w:before="93" w:line="600" w:lineRule="exact"/>
        <w:ind w:firstLine="672" w:firstLineChars="210"/>
        <w:rPr>
          <w:rFonts w:hint="eastAsia" w:eastAsia="仿宋_GB2312"/>
          <w:sz w:val="32"/>
          <w:szCs w:val="32"/>
          <w:lang w:eastAsia="zh-CN"/>
        </w:rPr>
      </w:pPr>
      <w:r>
        <w:rPr>
          <w:rFonts w:hint="eastAsia" w:eastAsia="仿宋_GB2312"/>
          <w:sz w:val="32"/>
          <w:szCs w:val="32"/>
          <w:lang w:eastAsia="zh-CN"/>
        </w:rPr>
        <w:t>镇龙镇地处万源、通江两县交界处，距离县城</w:t>
      </w:r>
      <w:r>
        <w:rPr>
          <w:rFonts w:hint="eastAsia" w:eastAsia="仿宋_GB2312"/>
          <w:sz w:val="32"/>
          <w:szCs w:val="32"/>
          <w:lang w:val="en-US" w:eastAsia="zh-CN"/>
        </w:rPr>
        <w:t>95</w:t>
      </w:r>
      <w:r>
        <w:rPr>
          <w:rFonts w:hint="eastAsia" w:eastAsia="仿宋_GB2312"/>
          <w:sz w:val="32"/>
          <w:szCs w:val="32"/>
          <w:lang w:eastAsia="zh-CN"/>
        </w:rPr>
        <w:t>公里，全镇辖</w:t>
      </w:r>
      <w:r>
        <w:rPr>
          <w:rFonts w:hint="eastAsia" w:eastAsia="仿宋_GB2312"/>
          <w:sz w:val="32"/>
          <w:szCs w:val="32"/>
          <w:lang w:val="en-US" w:eastAsia="zh-CN"/>
        </w:rPr>
        <w:t>23</w:t>
      </w:r>
      <w:r>
        <w:rPr>
          <w:rFonts w:hint="eastAsia" w:eastAsia="仿宋_GB2312"/>
          <w:sz w:val="32"/>
          <w:szCs w:val="32"/>
          <w:lang w:eastAsia="zh-CN"/>
        </w:rPr>
        <w:t>个村、人口</w:t>
      </w:r>
      <w:r>
        <w:rPr>
          <w:rFonts w:hint="eastAsia" w:eastAsia="仿宋_GB2312"/>
          <w:sz w:val="32"/>
          <w:szCs w:val="32"/>
          <w:lang w:val="en-US" w:eastAsia="zh-CN"/>
        </w:rPr>
        <w:t>34678</w:t>
      </w:r>
      <w:r>
        <w:rPr>
          <w:rFonts w:hint="eastAsia" w:eastAsia="仿宋_GB2312"/>
          <w:sz w:val="32"/>
          <w:szCs w:val="32"/>
          <w:lang w:eastAsia="zh-CN"/>
        </w:rPr>
        <w:t>人。二级预算单位</w:t>
      </w:r>
      <w:r>
        <w:rPr>
          <w:rFonts w:hint="eastAsia" w:eastAsia="仿宋_GB2312"/>
          <w:sz w:val="32"/>
          <w:szCs w:val="32"/>
          <w:lang w:val="en-US" w:eastAsia="zh-CN"/>
        </w:rPr>
        <w:t>7个</w:t>
      </w:r>
      <w:r>
        <w:rPr>
          <w:rFonts w:hint="eastAsia" w:eastAsia="仿宋_GB2312"/>
          <w:sz w:val="32"/>
          <w:szCs w:val="32"/>
          <w:lang w:eastAsia="zh-CN"/>
        </w:rPr>
        <w:t>：平昌县镇龙中学、平昌县镇龙小学、平昌县镇龙镇中心卫生院、平昌县小天鹅育才学校、平昌县民兴小学、平昌县新庙卫生院、平昌县民兴卫生院；扩权强镇后，内设会计核算、村镇建设服务、社会事业服务、农业综合服务、便民服务5个中心。</w:t>
      </w:r>
      <w:r>
        <w:rPr>
          <w:rFonts w:hint="eastAsia" w:eastAsia="仿宋_GB2312"/>
          <w:sz w:val="32"/>
          <w:szCs w:val="32"/>
          <w:lang w:eastAsia="zh-CN"/>
        </w:rPr>
        <w:tab/>
      </w:r>
    </w:p>
    <w:p w14:paraId="366B2CF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14:paraId="797C7B8A">
      <w:pPr>
        <w:ind w:firstLine="643" w:firstLineChars="200"/>
        <w:rPr>
          <w:rFonts w:hint="eastAsia" w:ascii="仿宋_GB2312" w:eastAsia="仿宋_GB2312"/>
          <w:sz w:val="32"/>
          <w:szCs w:val="32"/>
        </w:rPr>
      </w:pPr>
      <w:r>
        <w:rPr>
          <w:rFonts w:hint="eastAsia" w:ascii="仿宋_GB2312" w:eastAsia="仿宋_GB2312"/>
          <w:b/>
          <w:bCs/>
          <w:sz w:val="32"/>
          <w:szCs w:val="32"/>
        </w:rPr>
        <w:t>1．主要职能：</w:t>
      </w:r>
      <w:r>
        <w:rPr>
          <w:rFonts w:hint="eastAsia" w:ascii="仿宋_GB2312" w:eastAsia="仿宋_GB2312"/>
          <w:sz w:val="32"/>
          <w:szCs w:val="32"/>
        </w:rPr>
        <w:t>维护国家法律法规和政令规章的实施；保卫国家以及公民生命财产安全，维持社会稳定；通过兴办各类公益事业，直接造福于国民；促进地方经济发展和社会进步。</w:t>
      </w:r>
    </w:p>
    <w:p w14:paraId="0919640A">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lang w:eastAsia="zh-CN"/>
        </w:rPr>
        <w:t>（</w:t>
      </w:r>
      <w:r>
        <w:rPr>
          <w:rFonts w:ascii="仿宋" w:hAnsi="仿宋" w:eastAsia="仿宋" w:cs="仿宋_GB2312"/>
          <w:sz w:val="32"/>
          <w:szCs w:val="32"/>
        </w:rPr>
        <w:t>三）人员概况。</w:t>
      </w:r>
    </w:p>
    <w:p w14:paraId="01ABA3B9">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．机构人员情况：</w:t>
      </w:r>
      <w:r>
        <w:rPr>
          <w:rFonts w:hint="eastAsia" w:ascii="仿宋_GB2312" w:eastAsia="仿宋_GB2312"/>
          <w:sz w:val="32"/>
          <w:szCs w:val="32"/>
        </w:rPr>
        <w:t>独立编制机构</w:t>
      </w:r>
      <w:r>
        <w:rPr>
          <w:rFonts w:hint="eastAsia" w:ascii="仿宋_GB2312" w:eastAsia="仿宋_GB2312"/>
          <w:sz w:val="32"/>
          <w:szCs w:val="32"/>
          <w:lang w:val="en-US" w:eastAsia="zh-CN"/>
        </w:rPr>
        <w:t>10</w:t>
      </w:r>
      <w:r>
        <w:rPr>
          <w:rFonts w:hint="eastAsia" w:ascii="仿宋_GB2312" w:eastAsia="仿宋_GB2312"/>
          <w:sz w:val="32"/>
          <w:szCs w:val="32"/>
        </w:rPr>
        <w:t>个，独立核算机构</w:t>
      </w:r>
      <w:r>
        <w:rPr>
          <w:rFonts w:hint="eastAsia" w:ascii="仿宋_GB2312" w:eastAsia="仿宋_GB2312"/>
          <w:sz w:val="32"/>
          <w:szCs w:val="32"/>
          <w:lang w:val="en-US" w:eastAsia="zh-CN"/>
        </w:rPr>
        <w:t>10</w:t>
      </w:r>
      <w:r>
        <w:rPr>
          <w:rFonts w:hint="eastAsia" w:ascii="仿宋_GB2312" w:eastAsia="仿宋_GB2312"/>
          <w:sz w:val="32"/>
          <w:szCs w:val="32"/>
        </w:rPr>
        <w:t>个，编制</w:t>
      </w:r>
      <w:r>
        <w:rPr>
          <w:rFonts w:hint="eastAsia" w:ascii="仿宋_GB2312" w:eastAsia="仿宋_GB2312"/>
          <w:sz w:val="32"/>
          <w:szCs w:val="32"/>
          <w:lang w:val="en-US" w:eastAsia="zh-CN"/>
        </w:rPr>
        <w:t>443</w:t>
      </w:r>
      <w:r>
        <w:rPr>
          <w:rFonts w:hint="eastAsia" w:ascii="仿宋_GB2312" w:eastAsia="仿宋_GB2312"/>
          <w:sz w:val="32"/>
          <w:szCs w:val="32"/>
        </w:rPr>
        <w:t>人（行政</w:t>
      </w:r>
      <w:r>
        <w:rPr>
          <w:rFonts w:hint="eastAsia" w:ascii="仿宋_GB2312" w:eastAsia="仿宋_GB2312"/>
          <w:sz w:val="32"/>
          <w:szCs w:val="32"/>
          <w:lang w:val="en-US" w:eastAsia="zh-CN"/>
        </w:rPr>
        <w:t>27</w:t>
      </w:r>
      <w:r>
        <w:rPr>
          <w:rFonts w:hint="eastAsia" w:ascii="仿宋_GB2312" w:eastAsia="仿宋_GB2312"/>
          <w:sz w:val="32"/>
          <w:szCs w:val="32"/>
        </w:rPr>
        <w:t>人、事业</w:t>
      </w:r>
      <w:r>
        <w:rPr>
          <w:rFonts w:hint="eastAsia" w:ascii="仿宋_GB2312" w:eastAsia="仿宋_GB2312"/>
          <w:sz w:val="32"/>
          <w:szCs w:val="32"/>
          <w:lang w:val="en-US" w:eastAsia="zh-CN"/>
        </w:rPr>
        <w:t>416</w:t>
      </w:r>
      <w:r>
        <w:rPr>
          <w:rFonts w:hint="eastAsia" w:ascii="仿宋_GB2312" w:eastAsia="仿宋_GB2312"/>
          <w:sz w:val="32"/>
          <w:szCs w:val="32"/>
        </w:rPr>
        <w:t>人），在职</w:t>
      </w:r>
      <w:r>
        <w:rPr>
          <w:rFonts w:hint="eastAsia" w:ascii="仿宋_GB2312" w:eastAsia="仿宋_GB2312"/>
          <w:sz w:val="32"/>
          <w:szCs w:val="32"/>
          <w:lang w:val="en-US" w:eastAsia="zh-CN"/>
        </w:rPr>
        <w:t>385</w:t>
      </w:r>
      <w:r>
        <w:rPr>
          <w:rFonts w:hint="eastAsia" w:ascii="仿宋_GB2312" w:eastAsia="仿宋_GB2312"/>
          <w:sz w:val="32"/>
          <w:szCs w:val="32"/>
        </w:rPr>
        <w:t>人（行政</w:t>
      </w:r>
      <w:r>
        <w:rPr>
          <w:rFonts w:hint="eastAsia" w:ascii="仿宋_GB2312" w:eastAsia="仿宋_GB2312"/>
          <w:sz w:val="32"/>
          <w:szCs w:val="32"/>
          <w:lang w:val="en-US" w:eastAsia="zh-CN"/>
        </w:rPr>
        <w:t>26</w:t>
      </w:r>
      <w:r>
        <w:rPr>
          <w:rFonts w:hint="eastAsia" w:ascii="仿宋_GB2312" w:eastAsia="仿宋_GB2312"/>
          <w:sz w:val="32"/>
          <w:szCs w:val="32"/>
        </w:rPr>
        <w:t>人、事业</w:t>
      </w:r>
      <w:r>
        <w:rPr>
          <w:rFonts w:hint="eastAsia" w:ascii="仿宋_GB2312" w:eastAsia="仿宋_GB2312"/>
          <w:sz w:val="32"/>
          <w:szCs w:val="32"/>
          <w:lang w:val="en-US" w:eastAsia="zh-CN"/>
        </w:rPr>
        <w:t>359</w:t>
      </w:r>
      <w:r>
        <w:rPr>
          <w:rFonts w:hint="eastAsia" w:ascii="仿宋_GB2312" w:eastAsia="仿宋_GB2312"/>
          <w:sz w:val="32"/>
          <w:szCs w:val="32"/>
        </w:rPr>
        <w:t>人），抚育抚养</w:t>
      </w:r>
      <w:r>
        <w:rPr>
          <w:rFonts w:hint="eastAsia" w:ascii="仿宋_GB2312" w:eastAsia="仿宋_GB2312"/>
          <w:sz w:val="32"/>
          <w:szCs w:val="32"/>
          <w:lang w:val="en-US" w:eastAsia="zh-CN"/>
        </w:rPr>
        <w:t>20</w:t>
      </w:r>
      <w:r>
        <w:rPr>
          <w:rFonts w:hint="eastAsia" w:ascii="仿宋_GB2312" w:eastAsia="仿宋_GB2312"/>
          <w:sz w:val="32"/>
          <w:szCs w:val="32"/>
        </w:rPr>
        <w:t>人。</w:t>
      </w:r>
    </w:p>
    <w:p w14:paraId="1D51D898">
      <w:pPr>
        <w:spacing w:line="580" w:lineRule="exact"/>
        <w:ind w:firstLine="640" w:firstLineChars="200"/>
        <w:rPr>
          <w:rFonts w:ascii="黑体" w:hAnsi="黑体" w:eastAsia="黑体" w:cs="黑体"/>
          <w:sz w:val="32"/>
          <w:szCs w:val="32"/>
        </w:rPr>
      </w:pPr>
    </w:p>
    <w:p w14:paraId="18134D3D">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3E88A69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1560A309">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9506.37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232.34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2.26</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526.33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5.14</w:t>
      </w:r>
      <w:r>
        <w:rPr>
          <w:rFonts w:ascii="仿宋" w:hAnsi="仿宋" w:eastAsia="仿宋"/>
          <w:color w:val="000000"/>
          <w:sz w:val="32"/>
          <w:szCs w:val="32"/>
        </w:rPr>
        <w:t>%</w:t>
      </w:r>
      <w:r>
        <w:rPr>
          <w:rFonts w:hint="eastAsia" w:ascii="仿宋" w:hAnsi="仿宋" w:eastAsia="仿宋"/>
          <w:color w:val="000000"/>
          <w:sz w:val="32"/>
          <w:szCs w:val="32"/>
        </w:rPr>
        <w:t>。</w:t>
      </w:r>
    </w:p>
    <w:p w14:paraId="1259AC1A">
      <w:pPr>
        <w:spacing w:line="580" w:lineRule="exact"/>
        <w:ind w:firstLine="320" w:firstLineChars="100"/>
        <w:rPr>
          <w:rFonts w:ascii="仿宋" w:hAnsi="仿宋" w:eastAsia="仿宋" w:cs="仿宋_GB2312"/>
          <w:sz w:val="32"/>
          <w:szCs w:val="32"/>
        </w:rPr>
      </w:pPr>
      <w:r>
        <w:rPr>
          <w:rFonts w:ascii="仿宋" w:hAnsi="仿宋" w:eastAsia="仿宋" w:cs="仿宋_GB2312"/>
          <w:sz w:val="32"/>
          <w:szCs w:val="32"/>
        </w:rPr>
        <w:t>（二）部门财政资金支出情况。</w:t>
      </w:r>
    </w:p>
    <w:p w14:paraId="682957FA">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10265.03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4688.32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45.67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5576.71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54.33</w:t>
      </w:r>
      <w:r>
        <w:rPr>
          <w:rFonts w:ascii="仿宋" w:hAnsi="仿宋" w:eastAsia="仿宋"/>
          <w:color w:val="000000"/>
          <w:sz w:val="32"/>
          <w:szCs w:val="32"/>
        </w:rPr>
        <w:t>%</w:t>
      </w:r>
      <w:r>
        <w:rPr>
          <w:rFonts w:hint="eastAsia" w:ascii="仿宋" w:hAnsi="仿宋" w:eastAsia="仿宋"/>
          <w:color w:val="000000"/>
          <w:sz w:val="32"/>
          <w:szCs w:val="32"/>
        </w:rPr>
        <w:t>。</w:t>
      </w:r>
    </w:p>
    <w:p w14:paraId="3E3CB200">
      <w:pPr>
        <w:numPr>
          <w:ilvl w:val="0"/>
          <w:numId w:val="2"/>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14:paraId="41CD4A54">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14:paraId="6FE636CE">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2018年度，平昌县镇龙镇预算合计9506.37万元，其中：基本支出4161.99万元、项目支出5344.37万元。截至2018年12月31日，预算完成100%。</w:t>
      </w:r>
    </w:p>
    <w:p w14:paraId="68B5074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675E87C6">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2018年度，县财政下达平昌县鹿鸣镇人民政府专项预算项目经费5344.37万元，决算全部列入一般行政管理事务中。单位在年初预算编制阶段，组织对农村垃圾清运费支出开展了预算事前绩效评估，对1个项目编制了绩效目标，预算执行过程中，对以上1个项目开展绩效监控，于2018年12月31日执行完毕，全部达到预期目标。</w:t>
      </w:r>
    </w:p>
    <w:p w14:paraId="6A11359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31A01EFD">
      <w:pPr>
        <w:spacing w:line="580" w:lineRule="exact"/>
        <w:ind w:left="958" w:leftChars="304" w:hanging="320" w:hangingChars="100"/>
        <w:rPr>
          <w:rFonts w:hint="default" w:eastAsia="仿宋" w:cs="Times New Roman"/>
          <w:sz w:val="32"/>
          <w:szCs w:val="32"/>
          <w:lang w:val="en-US" w:eastAsia="zh-CN"/>
        </w:rPr>
      </w:pPr>
      <w:r>
        <w:rPr>
          <w:rFonts w:hint="eastAsia" w:eastAsia="仿宋" w:cs="Times New Roman"/>
          <w:sz w:val="32"/>
          <w:szCs w:val="32"/>
          <w:lang w:eastAsia="zh-CN"/>
        </w:rPr>
        <w:t>人民群众满意度满意度均大于</w:t>
      </w:r>
      <w:r>
        <w:rPr>
          <w:rFonts w:hint="eastAsia" w:eastAsia="仿宋" w:cs="Times New Roman"/>
          <w:sz w:val="32"/>
          <w:szCs w:val="32"/>
          <w:lang w:val="en-US" w:eastAsia="zh-CN"/>
        </w:rPr>
        <w:t>92%。</w:t>
      </w:r>
    </w:p>
    <w:p w14:paraId="12CFA8A3">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bookmarkEnd w:id="64"/>
    <w:p w14:paraId="1905AB57">
      <w:pPr>
        <w:pStyle w:val="29"/>
        <w:adjustRightInd w:val="0"/>
        <w:snapToGrid w:val="0"/>
        <w:spacing w:line="560" w:lineRule="exact"/>
        <w:ind w:firstLine="643"/>
        <w:rPr>
          <w:rFonts w:hint="eastAsia" w:ascii="Times New Roman" w:hAnsi="Times New Roman" w:eastAsia="仿宋" w:cs="Times New Roman"/>
          <w:kern w:val="2"/>
          <w:sz w:val="32"/>
          <w:szCs w:val="32"/>
          <w:lang w:val="en-US" w:eastAsia="zh-CN" w:bidi="ar-SA"/>
        </w:rPr>
      </w:pPr>
      <w:bookmarkStart w:id="65" w:name="_Toc15396617"/>
      <w:r>
        <w:rPr>
          <w:rFonts w:ascii="Times New Roman" w:hAnsi="Times New Roman" w:eastAsia="楷体_GB2312"/>
          <w:b/>
          <w:sz w:val="32"/>
          <w:szCs w:val="32"/>
        </w:rPr>
        <w:t>（</w:t>
      </w:r>
      <w:r>
        <w:rPr>
          <w:rFonts w:hint="eastAsia" w:ascii="Times New Roman" w:hAnsi="Times New Roman" w:eastAsia="仿宋" w:cs="Times New Roman"/>
          <w:kern w:val="2"/>
          <w:sz w:val="32"/>
          <w:szCs w:val="32"/>
          <w:lang w:val="en-US" w:eastAsia="zh-CN" w:bidi="ar-SA"/>
        </w:rPr>
        <w:t>一）评价结论</w:t>
      </w:r>
    </w:p>
    <w:p w14:paraId="08C67601">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总之，一年来，本级收支情况良好，圆满完成了上级交办的各项工作任务，镇人民政府紧紧围绕“抓发展、强基础、富民生、增收入、控支出”，压缩一切非生产性支出，在保证政府正常运转的前提下，促进辖区内各项公益事业的发展，加大农村产业结构调整，培植新的税源。</w:t>
      </w:r>
    </w:p>
    <w:p w14:paraId="660A0496">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（二）存在问题</w:t>
      </w:r>
    </w:p>
    <w:p w14:paraId="5DA4EA53">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（1）预算收支执行中行政经费偏低，因脱贫攻坚任务重，运行成本相对增加（特别是差旅费），公用经费预算难以维持正常运转，同时，由于乡镇事权复杂，面宽量大，预算分项支出很难一一对应。</w:t>
      </w:r>
    </w:p>
    <w:p w14:paraId="5100CA35">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（2）村级公用经费预算较少，脱贫攻坚的公用支出等办公费用增加较大，再加上村级无任何收入来源，所以村级运转困难。</w:t>
      </w:r>
    </w:p>
    <w:p w14:paraId="22B06E73">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（3）项目资金整合力度不够，主要表现在道路资金、水利资金、易迁公建资金。</w:t>
      </w:r>
    </w:p>
    <w:p w14:paraId="6222FB31">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（三）改进建议</w:t>
      </w:r>
    </w:p>
    <w:p w14:paraId="3AF13992">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（1）加强镇级行政运行经费投入。</w:t>
      </w:r>
    </w:p>
    <w:p w14:paraId="0B8455F8">
      <w:pPr>
        <w:adjustRightInd w:val="0"/>
        <w:snapToGrid w:val="0"/>
        <w:spacing w:line="56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（2）加强村级运转经费投入。</w:t>
      </w:r>
    </w:p>
    <w:p w14:paraId="24DB0A3D">
      <w:pPr>
        <w:adjustRightInd w:val="0"/>
        <w:snapToGrid w:val="0"/>
        <w:spacing w:line="560" w:lineRule="exact"/>
        <w:ind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（3）加强脱贫攻坚专项投入。</w:t>
      </w:r>
    </w:p>
    <w:bookmarkEnd w:id="65"/>
    <w:p w14:paraId="1261FD9C">
      <w:pPr>
        <w:spacing w:line="600" w:lineRule="exact"/>
        <w:jc w:val="center"/>
        <w:outlineLvl w:val="0"/>
        <w:rPr>
          <w:rFonts w:hint="eastAsia" w:ascii="黑体" w:hAnsi="黑体" w:eastAsia="黑体"/>
          <w:color w:val="000000"/>
          <w:sz w:val="44"/>
          <w:szCs w:val="44"/>
        </w:rPr>
      </w:pPr>
      <w:bookmarkStart w:id="66" w:name="_Toc15396618"/>
    </w:p>
    <w:p w14:paraId="5E4610A0">
      <w:pPr>
        <w:spacing w:line="600" w:lineRule="exact"/>
        <w:jc w:val="center"/>
        <w:outlineLvl w:val="0"/>
        <w:rPr>
          <w:rFonts w:hint="eastAsia" w:ascii="黑体" w:hAnsi="黑体" w:eastAsia="黑体"/>
          <w:color w:val="000000"/>
          <w:sz w:val="44"/>
          <w:szCs w:val="44"/>
        </w:rPr>
      </w:pPr>
    </w:p>
    <w:p w14:paraId="289E5EE2">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62"/>
      <w:bookmarkEnd w:id="66"/>
    </w:p>
    <w:p w14:paraId="69D8E1DC">
      <w:pPr>
        <w:spacing w:line="600" w:lineRule="exact"/>
        <w:jc w:val="center"/>
        <w:outlineLvl w:val="0"/>
        <w:rPr>
          <w:rFonts w:ascii="仿宋" w:hAnsi="仿宋" w:eastAsia="仿宋"/>
          <w:b/>
          <w:color w:val="000000"/>
          <w:sz w:val="44"/>
          <w:szCs w:val="44"/>
        </w:rPr>
      </w:pPr>
    </w:p>
    <w:p w14:paraId="365E2EB5">
      <w:pPr>
        <w:pStyle w:val="3"/>
        <w:rPr>
          <w:rFonts w:ascii="仿宋" w:hAnsi="仿宋" w:eastAsia="仿宋"/>
          <w:color w:val="000000"/>
        </w:rPr>
      </w:pPr>
      <w:bookmarkStart w:id="6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7"/>
    </w:p>
    <w:p w14:paraId="4AC2DE37">
      <w:pPr>
        <w:pStyle w:val="3"/>
        <w:rPr>
          <w:rFonts w:ascii="仿宋" w:hAnsi="仿宋" w:eastAsia="仿宋"/>
          <w:color w:val="000000"/>
        </w:rPr>
      </w:pPr>
      <w:bookmarkStart w:id="6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8"/>
    </w:p>
    <w:p w14:paraId="2B7017ED">
      <w:pPr>
        <w:pStyle w:val="3"/>
        <w:rPr>
          <w:rFonts w:ascii="仿宋" w:hAnsi="仿宋" w:eastAsia="仿宋"/>
          <w:color w:val="000000"/>
        </w:rPr>
      </w:pPr>
      <w:bookmarkStart w:id="6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9"/>
    </w:p>
    <w:p w14:paraId="0E9EEE22">
      <w:pPr>
        <w:pStyle w:val="3"/>
        <w:rPr>
          <w:rFonts w:ascii="仿宋" w:hAnsi="仿宋" w:eastAsia="仿宋"/>
          <w:b w:val="0"/>
          <w:color w:val="000000"/>
        </w:rPr>
      </w:pPr>
      <w:bookmarkStart w:id="7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70"/>
    </w:p>
    <w:p w14:paraId="3962712E">
      <w:pPr>
        <w:pStyle w:val="3"/>
        <w:rPr>
          <w:rFonts w:ascii="仿宋" w:hAnsi="仿宋" w:eastAsia="仿宋"/>
          <w:color w:val="000000"/>
        </w:rPr>
      </w:pPr>
      <w:bookmarkStart w:id="7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71"/>
    </w:p>
    <w:p w14:paraId="4F874426">
      <w:pPr>
        <w:pStyle w:val="3"/>
        <w:rPr>
          <w:rFonts w:ascii="仿宋" w:hAnsi="仿宋" w:eastAsia="仿宋"/>
          <w:color w:val="000000"/>
        </w:rPr>
      </w:pPr>
      <w:bookmarkStart w:id="7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2"/>
    </w:p>
    <w:p w14:paraId="2A0B5685">
      <w:pPr>
        <w:pStyle w:val="3"/>
        <w:rPr>
          <w:rFonts w:ascii="仿宋" w:hAnsi="仿宋" w:eastAsia="仿宋"/>
          <w:color w:val="000000"/>
        </w:rPr>
      </w:pPr>
      <w:bookmarkStart w:id="7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3"/>
    </w:p>
    <w:p w14:paraId="38C123A1">
      <w:pPr>
        <w:pStyle w:val="3"/>
        <w:rPr>
          <w:rFonts w:ascii="仿宋" w:hAnsi="仿宋" w:eastAsia="仿宋"/>
          <w:color w:val="000000"/>
        </w:rPr>
      </w:pPr>
      <w:bookmarkStart w:id="7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4"/>
    </w:p>
    <w:p w14:paraId="1678AD69">
      <w:pPr>
        <w:pStyle w:val="3"/>
        <w:rPr>
          <w:rFonts w:ascii="仿宋" w:hAnsi="仿宋" w:eastAsia="仿宋"/>
          <w:color w:val="000000"/>
        </w:rPr>
      </w:pPr>
      <w:bookmarkStart w:id="7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5"/>
    </w:p>
    <w:p w14:paraId="2AF40C31">
      <w:pPr>
        <w:pStyle w:val="3"/>
        <w:rPr>
          <w:rFonts w:ascii="仿宋" w:hAnsi="仿宋" w:eastAsia="仿宋"/>
          <w:color w:val="000000"/>
        </w:rPr>
      </w:pPr>
      <w:bookmarkStart w:id="7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6"/>
    </w:p>
    <w:p w14:paraId="3D5156A7">
      <w:pPr>
        <w:pStyle w:val="3"/>
        <w:rPr>
          <w:rFonts w:ascii="仿宋" w:hAnsi="仿宋" w:eastAsia="仿宋"/>
          <w:color w:val="000000"/>
        </w:rPr>
      </w:pPr>
      <w:bookmarkStart w:id="7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7"/>
    </w:p>
    <w:p w14:paraId="113E5DC7">
      <w:pPr>
        <w:pStyle w:val="3"/>
        <w:rPr>
          <w:rFonts w:ascii="仿宋" w:hAnsi="仿宋" w:eastAsia="仿宋"/>
          <w:color w:val="000000"/>
        </w:rPr>
      </w:pPr>
      <w:bookmarkStart w:id="7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8"/>
    </w:p>
    <w:p w14:paraId="67D8A420">
      <w:pPr>
        <w:pStyle w:val="3"/>
        <w:rPr>
          <w:rFonts w:ascii="仿宋" w:hAnsi="仿宋" w:eastAsia="仿宋"/>
          <w:color w:val="000000" w:themeColor="text1"/>
          <w14:textFill>
            <w14:solidFill>
              <w14:schemeClr w14:val="tx1"/>
            </w14:solidFill>
          </w14:textFill>
        </w:rPr>
      </w:pPr>
      <w:bookmarkStart w:id="7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9"/>
    </w:p>
    <w:bookmarkEnd w:id="80"/>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9300498">
        <w:pPr>
          <w:pStyle w:val="8"/>
          <w:jc w:val="center"/>
        </w:pPr>
        <w:r>
          <w:fldChar w:fldCharType="begin"/>
        </w:r>
        <w:r>
          <w:instrText xml:space="preserve">PAGE   \* MERGEFORMAT</w:instrText>
        </w:r>
        <w:r>
          <w:fldChar w:fldCharType="separate"/>
        </w:r>
        <w:r>
          <w:rPr>
            <w:lang w:val="zh-CN"/>
          </w:rPr>
          <w:t>20</w:t>
        </w:r>
        <w:r>
          <w:fldChar w:fldCharType="end"/>
        </w:r>
      </w:p>
    </w:sdtContent>
  </w:sdt>
  <w:p w14:paraId="6515F89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0F9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F8EF4"/>
    <w:multiLevelType w:val="singleLevel"/>
    <w:tmpl w:val="A0CF8EF4"/>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9D92860"/>
    <w:multiLevelType w:val="singleLevel"/>
    <w:tmpl w:val="19D92860"/>
    <w:lvl w:ilvl="0" w:tentative="0">
      <w:start w:val="1"/>
      <w:numFmt w:val="decimal"/>
      <w:lvlText w:val="%1."/>
      <w:lvlJc w:val="left"/>
      <w:pPr>
        <w:tabs>
          <w:tab w:val="left" w:pos="312"/>
        </w:tabs>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jkyNjI0ZjExODk2MTY0YzExNzc5MGI2NDFkOTAifQ=="/>
  </w:docVars>
  <w:rsids>
    <w:rsidRoot w:val="00000000"/>
    <w:rsid w:val="0C0F4D56"/>
    <w:rsid w:val="0E0222B2"/>
    <w:rsid w:val="1FFD2300"/>
    <w:rsid w:val="22E363C4"/>
    <w:rsid w:val="2360380E"/>
    <w:rsid w:val="2BD06CD5"/>
    <w:rsid w:val="394F2E6C"/>
    <w:rsid w:val="3A5E3939"/>
    <w:rsid w:val="3D684FB1"/>
    <w:rsid w:val="4548561F"/>
    <w:rsid w:val="4A91382C"/>
    <w:rsid w:val="4B3521DA"/>
    <w:rsid w:val="4FEA6026"/>
    <w:rsid w:val="51935B43"/>
    <w:rsid w:val="547647B7"/>
    <w:rsid w:val="577C41CB"/>
    <w:rsid w:val="5DF171C5"/>
    <w:rsid w:val="5E824F68"/>
    <w:rsid w:val="622738AD"/>
    <w:rsid w:val="645B3012"/>
    <w:rsid w:val="685E79E0"/>
    <w:rsid w:val="6B87738B"/>
    <w:rsid w:val="74741870"/>
    <w:rsid w:val="768F0602"/>
    <w:rsid w:val="7A5C0C7C"/>
    <w:rsid w:val="7BC929B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540</Words>
  <Characters>571</Characters>
  <Lines>67</Lines>
  <Paragraphs>18</Paragraphs>
  <TotalTime>4</TotalTime>
  <ScaleCrop>false</ScaleCrop>
  <LinksUpToDate>false</LinksUpToDate>
  <CharactersWithSpaces>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平昌县</cp:lastModifiedBy>
  <cp:lastPrinted>2019-08-01T08:48:00Z</cp:lastPrinted>
  <dcterms:modified xsi:type="dcterms:W3CDTF">2025-01-03T08:51:51Z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E1284D34A1EE4A4B989157430F69D7EA_12</vt:lpwstr>
  </property>
  <property fmtid="{D5CDD505-2E9C-101B-9397-08002B2CF9AE}" pid="4" name="KSOTemplateDocerSaveRecord">
    <vt:lpwstr>eyJoZGlkIjoiZWQ5MmIwZjYxN2MzYjZiNDhiNjU5MDgyMDM3OTRkMDciLCJ1c2VySWQiOiI0NTc0MjcwMjIifQ==</vt:lpwstr>
  </property>
</Properties>
</file>