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40" w:lineRule="exact"/>
        <w:ind w:firstLine="646" w:firstLineChars="147"/>
        <w:jc w:val="center"/>
        <w:textAlignment w:val="auto"/>
        <w:rPr>
          <w:rFonts w:ascii="方正小标宋简体" w:hAnsi="方正小标宋简体" w:eastAsia="方正小标宋简体" w:cs="方正小标宋简体"/>
          <w:color w:val="666666"/>
          <w:sz w:val="44"/>
          <w:szCs w:val="44"/>
        </w:rPr>
      </w:pPr>
      <w:r>
        <w:rPr>
          <w:rFonts w:hint="eastAsia" w:ascii="方正小标宋简体" w:hAnsi="方正小标宋简体" w:eastAsia="方正小标宋简体" w:cs="方正小标宋简体"/>
          <w:color w:val="666666"/>
          <w:sz w:val="44"/>
          <w:szCs w:val="44"/>
        </w:rPr>
        <w:t>平昌县</w:t>
      </w:r>
      <w:r>
        <w:rPr>
          <w:rFonts w:hint="eastAsia" w:ascii="方正小标宋简体" w:hAnsi="方正小标宋简体" w:eastAsia="方正小标宋简体" w:cs="方正小标宋简体"/>
          <w:color w:val="666666"/>
          <w:sz w:val="44"/>
          <w:szCs w:val="44"/>
          <w:lang w:eastAsia="zh-CN"/>
        </w:rPr>
        <w:t>元山镇</w:t>
      </w:r>
      <w:r>
        <w:rPr>
          <w:rFonts w:hint="eastAsia" w:ascii="方正小标宋简体" w:hAnsi="方正小标宋简体" w:eastAsia="方正小标宋简体" w:cs="方正小标宋简体"/>
          <w:color w:val="666666"/>
          <w:sz w:val="44"/>
          <w:szCs w:val="44"/>
        </w:rPr>
        <w:t>人民政府</w:t>
      </w:r>
    </w:p>
    <w:p>
      <w:pPr>
        <w:pStyle w:val="6"/>
        <w:keepNext w:val="0"/>
        <w:keepLines w:val="0"/>
        <w:pageBreakBefore w:val="0"/>
        <w:kinsoku/>
        <w:wordWrap/>
        <w:overflowPunct/>
        <w:topLinePunct w:val="0"/>
        <w:autoSpaceDE/>
        <w:autoSpaceDN/>
        <w:bidi w:val="0"/>
        <w:spacing w:before="120" w:beforeAutospacing="0" w:after="0" w:afterAutospacing="0" w:line="640" w:lineRule="exact"/>
        <w:jc w:val="center"/>
        <w:textAlignment w:val="auto"/>
        <w:rPr>
          <w:sz w:val="44"/>
          <w:szCs w:val="44"/>
        </w:rPr>
      </w:pPr>
      <w:r>
        <w:rPr>
          <w:rFonts w:hint="eastAsia" w:ascii="方正小标宋简体" w:hAnsi="方正小标宋简体" w:eastAsia="方正小标宋简体" w:cs="方正小标宋简体"/>
          <w:color w:val="666666"/>
          <w:sz w:val="44"/>
          <w:szCs w:val="44"/>
        </w:rPr>
        <w:t xml:space="preserve">   </w:t>
      </w:r>
      <w:r>
        <w:rPr>
          <w:rFonts w:ascii="方正小标宋简体" w:hAnsi="方正小标宋简体" w:eastAsia="方正小标宋简体" w:cs="方正小标宋简体"/>
          <w:color w:val="666666"/>
          <w:sz w:val="44"/>
          <w:szCs w:val="44"/>
        </w:rPr>
        <w:t>2020年部门预算编制说明</w:t>
      </w:r>
    </w:p>
    <w:p>
      <w:pPr>
        <w:pStyle w:val="3"/>
        <w:keepNext w:val="0"/>
        <w:keepLines w:val="0"/>
        <w:pageBreakBefore w:val="0"/>
        <w:widowControl w:val="0"/>
        <w:kinsoku/>
        <w:wordWrap/>
        <w:overflowPunct/>
        <w:topLinePunct w:val="0"/>
        <w:autoSpaceDE/>
        <w:autoSpaceDN/>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　一、基本职能及主要工作</w:t>
      </w:r>
    </w:p>
    <w:p>
      <w:pPr>
        <w:pStyle w:val="3"/>
        <w:keepNext w:val="0"/>
        <w:keepLines w:val="0"/>
        <w:pageBreakBefore w:val="0"/>
        <w:widowControl w:val="0"/>
        <w:kinsoku/>
        <w:wordWrap/>
        <w:overflowPunct/>
        <w:topLinePunct w:val="0"/>
        <w:autoSpaceDE/>
        <w:autoSpaceDN/>
        <w:bidi w:val="0"/>
        <w:adjustRightInd w:val="0"/>
        <w:snapToGrid w:val="0"/>
        <w:spacing w:before="72" w:line="560" w:lineRule="exact"/>
        <w:ind w:firstLine="643" w:firstLineChars="200"/>
        <w:textAlignment w:val="auto"/>
        <w:rPr>
          <w:rFonts w:hint="eastAsia" w:ascii="楷体" w:hAnsi="楷体" w:eastAsia="楷体" w:cs="楷体"/>
          <w:b/>
          <w:bCs/>
          <w:i w:val="0"/>
          <w:caps w:val="0"/>
          <w:color w:val="333333"/>
          <w:spacing w:val="0"/>
          <w:sz w:val="32"/>
          <w:szCs w:val="32"/>
          <w:shd w:val="clear" w:color="auto" w:fill="FFFFFF"/>
        </w:rPr>
      </w:pPr>
      <w:r>
        <w:rPr>
          <w:rFonts w:hint="eastAsia" w:ascii="楷体" w:hAnsi="楷体" w:eastAsia="楷体" w:cs="楷体"/>
          <w:b/>
          <w:bCs/>
          <w:i w:val="0"/>
          <w:caps w:val="0"/>
          <w:color w:val="333333"/>
          <w:spacing w:val="0"/>
          <w:sz w:val="32"/>
          <w:szCs w:val="32"/>
          <w:shd w:val="clear" w:color="auto" w:fill="FFFFFF"/>
        </w:rPr>
        <w:t>（一）平昌县</w:t>
      </w:r>
      <w:r>
        <w:rPr>
          <w:rFonts w:hint="eastAsia" w:ascii="楷体" w:hAnsi="楷体" w:eastAsia="楷体" w:cs="楷体"/>
          <w:b/>
          <w:bCs/>
          <w:i w:val="0"/>
          <w:caps w:val="0"/>
          <w:color w:val="333333"/>
          <w:spacing w:val="0"/>
          <w:sz w:val="32"/>
          <w:szCs w:val="32"/>
          <w:shd w:val="clear" w:color="auto" w:fill="FFFFFF"/>
          <w:lang w:eastAsia="zh-CN"/>
        </w:rPr>
        <w:t>元山镇</w:t>
      </w:r>
      <w:r>
        <w:rPr>
          <w:rFonts w:hint="eastAsia" w:ascii="楷体" w:hAnsi="楷体" w:eastAsia="楷体" w:cs="楷体"/>
          <w:b/>
          <w:bCs/>
          <w:i w:val="0"/>
          <w:caps w:val="0"/>
          <w:color w:val="333333"/>
          <w:spacing w:val="0"/>
          <w:sz w:val="32"/>
          <w:szCs w:val="32"/>
          <w:shd w:val="clear" w:color="auto" w:fill="FFFFFF"/>
        </w:rPr>
        <w:t>人民政府职能简介</w:t>
      </w:r>
    </w:p>
    <w:p>
      <w:pPr>
        <w:pStyle w:val="3"/>
        <w:keepNext w:val="0"/>
        <w:keepLines w:val="0"/>
        <w:pageBreakBefore w:val="0"/>
        <w:widowControl w:val="0"/>
        <w:kinsoku/>
        <w:wordWrap/>
        <w:overflowPunct/>
        <w:topLinePunct w:val="0"/>
        <w:autoSpaceDE/>
        <w:autoSpaceDN/>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1、执行国家行政机关的决定、命令和国家制定的法令、法规，执行本级人民代表大会的各项决议，并报告执行决议、决定和命令的情况。</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2、执行全镇的社会和经济发展计划、预算，管理本镇内的经济、教育、科技、文化、卫生、体育事业和财政、民政、治安、人民调解、安全生产监督管理、移民开发、计划生育等行政工作。</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3、制定并落实本镇的经济计划和措施，全面提高人民群众的生活水平和生活质量。</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4、保护社会主义的全民所有财产和劳动群众集体所有财产，保护公民私人所有的合法财产，维护社会秩序，保障公民的人身权利、民主权利和其他权利。</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5、贯彻执行党和国家的民族宗教政策，保障少数民族的权利和尊重少数民族的风俗习惯，尊重民族宗教信仰。</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6、保障宪法和法律赋予妇女的男女平等、婚姻自由等各项权利。</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7、开展社会主义民主和法制的宣传教育，保障公民的权利，打击违法犯罪，维护社会稳定。</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8、指导村（居）民委员会的组织制度建设和业务建设，促进村（居）民委员会民主自治。</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9、协助和支持设置在本行政区域内不隶属于镇的国家机关和企事业单位工作，监督其遵守和执行国家的法律、法规和政策。</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楷体" w:hAnsi="楷体" w:eastAsia="楷体" w:cs="楷体"/>
          <w:b/>
          <w:bCs/>
          <w:color w:val="333333"/>
          <w:sz w:val="32"/>
          <w:szCs w:val="32"/>
          <w:shd w:val="clear" w:color="auto" w:fill="FFFFFF"/>
        </w:rPr>
      </w:pPr>
      <w:r>
        <w:rPr>
          <w:rFonts w:hint="eastAsia" w:ascii="楷体" w:hAnsi="楷体" w:eastAsia="楷体" w:cs="楷体"/>
          <w:b/>
          <w:bCs/>
          <w:color w:val="333333"/>
          <w:sz w:val="32"/>
          <w:szCs w:val="32"/>
          <w:shd w:val="clear" w:color="auto" w:fill="FFFFFF"/>
        </w:rPr>
        <w:t>（二）平昌县</w:t>
      </w:r>
      <w:r>
        <w:rPr>
          <w:rFonts w:hint="eastAsia" w:ascii="楷体" w:hAnsi="楷体" w:eastAsia="楷体" w:cs="方正小标宋简体"/>
          <w:b/>
          <w:sz w:val="32"/>
          <w:szCs w:val="44"/>
          <w:lang w:eastAsia="zh-CN"/>
        </w:rPr>
        <w:t>元山镇</w:t>
      </w:r>
      <w:r>
        <w:rPr>
          <w:rFonts w:hint="eastAsia" w:ascii="楷体" w:hAnsi="楷体" w:eastAsia="楷体" w:cs="方正小标宋简体"/>
          <w:b/>
          <w:sz w:val="32"/>
          <w:szCs w:val="44"/>
        </w:rPr>
        <w:t>人民政府</w:t>
      </w:r>
      <w:r>
        <w:rPr>
          <w:rFonts w:hint="eastAsia" w:ascii="楷体" w:hAnsi="楷体" w:eastAsia="楷体" w:cs="楷体"/>
          <w:b/>
          <w:bCs/>
          <w:color w:val="333333"/>
          <w:sz w:val="32"/>
          <w:szCs w:val="32"/>
          <w:shd w:val="clear" w:color="auto" w:fill="FFFFFF"/>
        </w:rPr>
        <w:t>单位2020年重点工作</w:t>
      </w:r>
    </w:p>
    <w:p>
      <w:pPr>
        <w:keepNext w:val="0"/>
        <w:keepLines w:val="0"/>
        <w:pageBreakBefore w:val="0"/>
        <w:widowControl w:val="0"/>
        <w:kinsoku/>
        <w:wordWrap/>
        <w:overflowPunct/>
        <w:topLinePunct w:val="0"/>
        <w:bidi w:val="0"/>
        <w:spacing w:line="560" w:lineRule="exact"/>
        <w:ind w:firstLine="624" w:firstLineChars="200"/>
        <w:textAlignment w:val="auto"/>
        <w:rPr>
          <w:rFonts w:eastAsia="仿宋_GB2312"/>
          <w:b/>
          <w:bCs/>
          <w:sz w:val="32"/>
          <w:szCs w:val="32"/>
        </w:rPr>
      </w:pPr>
      <w:r>
        <w:rPr>
          <w:rFonts w:hint="eastAsia" w:ascii="Times New Roman" w:hAnsi="Times New Roman" w:eastAsia="仿宋_GB2312" w:cs="Times New Roman"/>
          <w:spacing w:val="-4"/>
          <w:kern w:val="0"/>
          <w:sz w:val="32"/>
          <w:szCs w:val="32"/>
          <w:lang w:val="en-US" w:eastAsia="zh-CN" w:bidi="ar-SA"/>
        </w:rPr>
        <w:t>1、</w:t>
      </w:r>
      <w:r>
        <w:rPr>
          <w:rFonts w:hint="eastAsia" w:eastAsia="楷体_GB2312"/>
          <w:b/>
          <w:bCs/>
          <w:sz w:val="32"/>
          <w:szCs w:val="32"/>
        </w:rPr>
        <w:t>“</w:t>
      </w:r>
      <w:r>
        <w:rPr>
          <w:rFonts w:eastAsia="楷体_GB2312"/>
          <w:b/>
          <w:bCs/>
          <w:sz w:val="32"/>
          <w:szCs w:val="32"/>
        </w:rPr>
        <w:t>两项改革</w:t>
      </w:r>
      <w:r>
        <w:rPr>
          <w:rFonts w:hint="eastAsia" w:eastAsia="楷体_GB2312"/>
          <w:b/>
          <w:bCs/>
          <w:sz w:val="32"/>
          <w:szCs w:val="32"/>
        </w:rPr>
        <w:t>”</w:t>
      </w:r>
      <w:r>
        <w:rPr>
          <w:rFonts w:eastAsia="楷体_GB2312"/>
          <w:b/>
          <w:bCs/>
          <w:sz w:val="32"/>
          <w:szCs w:val="32"/>
        </w:rPr>
        <w:t>圆满完成。</w:t>
      </w:r>
      <w:r>
        <w:rPr>
          <w:rFonts w:hint="eastAsia" w:eastAsia="仿宋_GB2312"/>
          <w:color w:val="000000"/>
          <w:sz w:val="32"/>
          <w:szCs w:val="32"/>
        </w:rPr>
        <w:t>按照县委“两项改革”统一部署，积极行动，严格程序，全力推进“两项改革”工作。加快账务合并、财务清理相关工作推进，促进“两项改革”圆满完成</w:t>
      </w:r>
    </w:p>
    <w:p>
      <w:pPr>
        <w:keepNext w:val="0"/>
        <w:keepLines w:val="0"/>
        <w:pageBreakBefore w:val="0"/>
        <w:widowControl w:val="0"/>
        <w:kinsoku/>
        <w:wordWrap/>
        <w:overflowPunct/>
        <w:topLinePunct w:val="0"/>
        <w:bidi w:val="0"/>
        <w:spacing w:line="560" w:lineRule="exact"/>
        <w:ind w:firstLine="624"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pacing w:val="-4"/>
          <w:kern w:val="0"/>
          <w:sz w:val="32"/>
          <w:szCs w:val="32"/>
          <w:lang w:val="en-US" w:eastAsia="zh-CN" w:bidi="ar-SA"/>
        </w:rPr>
        <w:t>2、</w:t>
      </w:r>
      <w:r>
        <w:rPr>
          <w:rFonts w:hint="eastAsia" w:ascii="楷体_GB2312" w:hAnsi="楷体_GB2312" w:eastAsia="楷体_GB2312" w:cs="楷体_GB2312"/>
          <w:b/>
          <w:bCs/>
          <w:sz w:val="32"/>
          <w:szCs w:val="32"/>
        </w:rPr>
        <w:t>脱贫攻坚有序推进。</w:t>
      </w:r>
      <w:r>
        <w:rPr>
          <w:rFonts w:hint="eastAsia" w:eastAsia="仿宋_GB2312"/>
          <w:color w:val="000000"/>
          <w:sz w:val="32"/>
          <w:szCs w:val="32"/>
        </w:rPr>
        <w:t>紧盯“两不愁、三保障”脱贫目标，扎实推进精准帮扶、精准脱贫工作，夯实脱贫攻坚工作基础。</w:t>
      </w:r>
      <w:r>
        <w:rPr>
          <w:rFonts w:hint="eastAsia" w:ascii="仿宋_GB2312" w:hAnsi="仿宋_GB2312" w:eastAsia="仿宋_GB2312" w:cs="仿宋_GB2312"/>
          <w:b/>
          <w:bCs/>
          <w:sz w:val="32"/>
          <w:szCs w:val="32"/>
        </w:rPr>
        <w:t>一是开展脱贫攻坚夏季百日攻坚工作。</w:t>
      </w:r>
      <w:r>
        <w:rPr>
          <w:rFonts w:hint="eastAsia" w:eastAsia="仿宋_GB2312"/>
          <w:color w:val="000000"/>
          <w:sz w:val="32"/>
          <w:szCs w:val="32"/>
        </w:rPr>
        <w:t>按照县委提出的“三个一”标准，对贫困户2020年增收作科学谋划并督促落实，确保2020年度收入达标。</w:t>
      </w:r>
      <w:r>
        <w:rPr>
          <w:rFonts w:hint="eastAsia" w:ascii="仿宋_GB2312" w:hAnsi="仿宋_GB2312" w:eastAsia="仿宋_GB2312" w:cs="仿宋_GB2312"/>
          <w:b/>
          <w:bCs/>
          <w:sz w:val="32"/>
          <w:szCs w:val="32"/>
        </w:rPr>
        <w:t>二是开展防止返贫监测和帮扶工作。</w:t>
      </w:r>
      <w:r>
        <w:rPr>
          <w:rFonts w:hint="eastAsia" w:eastAsia="仿宋_GB2312"/>
          <w:color w:val="000000"/>
          <w:sz w:val="32"/>
          <w:szCs w:val="32"/>
        </w:rPr>
        <w:t>全面排查辖区的脱贫不稳定人口和边缘人口等重点对象，建立台账，联合相关职能部门，逐一补短销号。</w:t>
      </w:r>
      <w:r>
        <w:rPr>
          <w:rFonts w:hint="eastAsia" w:ascii="仿宋_GB2312" w:hAnsi="仿宋_GB2312" w:eastAsia="仿宋_GB2312" w:cs="仿宋_GB2312"/>
          <w:b/>
          <w:bCs/>
          <w:sz w:val="32"/>
          <w:szCs w:val="32"/>
        </w:rPr>
        <w:t>三是开展脱贫攻坚成效监测评估工作。</w:t>
      </w:r>
      <w:r>
        <w:rPr>
          <w:rFonts w:hint="eastAsia" w:eastAsia="仿宋_GB2312"/>
          <w:color w:val="000000"/>
          <w:sz w:val="32"/>
          <w:szCs w:val="32"/>
        </w:rPr>
        <w:t>对照巴中市帮扶责任人对标工作清单，要求帮扶责任人再次调查核实，对标梳理存在问题，全面评估脱贫成效，对2020年收入预估不能达标的全面实行政策兜底。</w:t>
      </w:r>
      <w:r>
        <w:rPr>
          <w:rFonts w:hint="eastAsia" w:ascii="仿宋_GB2312" w:hAnsi="仿宋_GB2312" w:eastAsia="仿宋_GB2312" w:cs="仿宋_GB2312"/>
          <w:b/>
          <w:bCs/>
          <w:sz w:val="32"/>
          <w:szCs w:val="32"/>
        </w:rPr>
        <w:t>四是扎实抓好问题整改清零工作。</w:t>
      </w:r>
      <w:r>
        <w:rPr>
          <w:rFonts w:hint="eastAsia" w:eastAsia="仿宋_GB2312"/>
          <w:color w:val="000000"/>
          <w:sz w:val="32"/>
          <w:szCs w:val="32"/>
        </w:rPr>
        <w:t>对照省市县关于问题整改清零行动要求，对各级反馈问题和自查发现问题进行自查，建立问题整改台账，制定整改措施，逐一清零销号。</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二、部门预算单位构成</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从预算单位构成看，平昌县元山镇人民政府预算包括：平昌县元山镇人民政府本级预算及下属事业预算单位1个，其中行政单位1个，参照公务员法管理的事业单位0个，其他事业单位5个（元山中学、元山小学、张公小学、元山卫生院、张公卫生院）。</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三、收支预算情况说明</w:t>
      </w:r>
    </w:p>
    <w:p>
      <w:pPr>
        <w:keepNext w:val="0"/>
        <w:keepLines w:val="0"/>
        <w:pageBreakBefore w:val="0"/>
        <w:widowControl w:val="0"/>
        <w:kinsoku/>
        <w:wordWrap/>
        <w:overflowPunct/>
        <w:topLinePunct w:val="0"/>
        <w:bidi w:val="0"/>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按照综合预算的原则，平昌县</w:t>
      </w:r>
      <w:r>
        <w:rPr>
          <w:rFonts w:hint="eastAsia" w:ascii="仿宋_GB2312" w:eastAsia="仿宋_GB2312"/>
          <w:color w:val="000000"/>
          <w:sz w:val="32"/>
          <w:szCs w:val="32"/>
          <w:lang w:eastAsia="zh-CN"/>
        </w:rPr>
        <w:t>元山镇</w:t>
      </w:r>
      <w:r>
        <w:rPr>
          <w:rFonts w:hint="eastAsia" w:ascii="仿宋_GB2312" w:eastAsia="仿宋_GB2312"/>
          <w:color w:val="000000"/>
          <w:sz w:val="32"/>
          <w:szCs w:val="32"/>
        </w:rPr>
        <w:t>人民政府</w:t>
      </w:r>
      <w:r>
        <w:rPr>
          <w:rFonts w:hint="eastAsia" w:eastAsia="仿宋_GB2312"/>
          <w:color w:val="000000"/>
          <w:sz w:val="32"/>
          <w:szCs w:val="32"/>
        </w:rPr>
        <w:t>所有收入和支出均纳入部门预算管理。收入包括：一般公共预算拨款收入4803.96万</w:t>
      </w:r>
      <w:r>
        <w:rPr>
          <w:rFonts w:eastAsia="仿宋_GB2312"/>
          <w:color w:val="000000"/>
          <w:sz w:val="32"/>
          <w:szCs w:val="32"/>
        </w:rPr>
        <w:t>元</w:t>
      </w:r>
      <w:r>
        <w:rPr>
          <w:rFonts w:hint="eastAsia" w:eastAsia="仿宋_GB2312"/>
          <w:color w:val="000000"/>
          <w:sz w:val="32"/>
          <w:szCs w:val="32"/>
          <w:lang w:eastAsia="zh-CN"/>
        </w:rPr>
        <w:t>，</w:t>
      </w:r>
      <w:r>
        <w:rPr>
          <w:rFonts w:hint="eastAsia" w:eastAsia="仿宋_GB2312"/>
          <w:color w:val="000000"/>
          <w:sz w:val="32"/>
          <w:szCs w:val="32"/>
          <w:lang w:val="en-US" w:eastAsia="zh-CN"/>
        </w:rPr>
        <w:t>事业收入525.27万元</w:t>
      </w:r>
      <w:r>
        <w:rPr>
          <w:rFonts w:hint="eastAsia" w:eastAsia="仿宋_GB2312"/>
          <w:color w:val="000000"/>
          <w:sz w:val="32"/>
          <w:szCs w:val="32"/>
        </w:rPr>
        <w:t>；支出包括：一般公共服务支出359.61万元，国防支出</w:t>
      </w:r>
      <w:r>
        <w:rPr>
          <w:rFonts w:hint="eastAsia" w:eastAsia="仿宋_GB2312"/>
          <w:color w:val="000000"/>
          <w:sz w:val="32"/>
          <w:szCs w:val="32"/>
          <w:lang w:val="en-US" w:eastAsia="zh-CN"/>
        </w:rPr>
        <w:t>2</w:t>
      </w:r>
      <w:r>
        <w:rPr>
          <w:rFonts w:hint="eastAsia" w:eastAsia="仿宋_GB2312"/>
          <w:color w:val="000000"/>
          <w:sz w:val="32"/>
          <w:szCs w:val="32"/>
        </w:rPr>
        <w:t>万元、公共安全支出</w:t>
      </w:r>
      <w:r>
        <w:rPr>
          <w:rFonts w:eastAsia="仿宋_GB2312"/>
          <w:color w:val="000000"/>
          <w:sz w:val="32"/>
          <w:szCs w:val="32"/>
        </w:rPr>
        <w:t>26</w:t>
      </w:r>
      <w:r>
        <w:rPr>
          <w:rFonts w:hint="eastAsia" w:eastAsia="仿宋_GB2312"/>
          <w:color w:val="000000"/>
          <w:sz w:val="32"/>
          <w:szCs w:val="32"/>
        </w:rPr>
        <w:t>.48万</w:t>
      </w:r>
      <w:r>
        <w:rPr>
          <w:rFonts w:eastAsia="仿宋_GB2312"/>
          <w:color w:val="000000"/>
          <w:sz w:val="32"/>
          <w:szCs w:val="32"/>
        </w:rPr>
        <w:t>元</w:t>
      </w:r>
      <w:r>
        <w:rPr>
          <w:rFonts w:hint="eastAsia" w:eastAsia="仿宋_GB2312"/>
          <w:color w:val="000000"/>
          <w:sz w:val="32"/>
          <w:szCs w:val="32"/>
        </w:rPr>
        <w:t>、</w:t>
      </w:r>
      <w:r>
        <w:rPr>
          <w:rFonts w:eastAsia="仿宋_GB2312"/>
          <w:color w:val="000000"/>
          <w:sz w:val="32"/>
          <w:szCs w:val="32"/>
        </w:rPr>
        <w:t>教育支出</w:t>
      </w:r>
      <w:r>
        <w:rPr>
          <w:rFonts w:hint="eastAsia" w:eastAsia="仿宋_GB2312"/>
          <w:color w:val="000000"/>
          <w:sz w:val="32"/>
          <w:szCs w:val="32"/>
        </w:rPr>
        <w:t>2742</w:t>
      </w:r>
      <w:r>
        <w:rPr>
          <w:rFonts w:hint="eastAsia" w:eastAsia="仿宋_GB2312"/>
          <w:color w:val="000000"/>
          <w:sz w:val="32"/>
          <w:szCs w:val="32"/>
          <w:lang w:val="en-US" w:eastAsia="zh-CN"/>
        </w:rPr>
        <w:t>.</w:t>
      </w:r>
      <w:r>
        <w:rPr>
          <w:rFonts w:hint="eastAsia" w:eastAsia="仿宋_GB2312"/>
          <w:color w:val="000000"/>
          <w:sz w:val="32"/>
          <w:szCs w:val="32"/>
        </w:rPr>
        <w:t>23</w:t>
      </w:r>
      <w:r>
        <w:rPr>
          <w:rFonts w:hint="eastAsia" w:eastAsia="仿宋_GB2312"/>
          <w:color w:val="000000"/>
          <w:sz w:val="32"/>
          <w:szCs w:val="32"/>
          <w:lang w:val="en-US" w:eastAsia="zh-CN"/>
        </w:rPr>
        <w:t>万元</w:t>
      </w:r>
      <w:r>
        <w:rPr>
          <w:rFonts w:hint="eastAsia" w:eastAsia="仿宋_GB2312"/>
          <w:color w:val="000000"/>
          <w:sz w:val="32"/>
          <w:szCs w:val="32"/>
        </w:rPr>
        <w:t>、</w:t>
      </w:r>
      <w:r>
        <w:rPr>
          <w:rFonts w:eastAsia="仿宋_GB2312"/>
          <w:color w:val="000000"/>
          <w:sz w:val="32"/>
          <w:szCs w:val="32"/>
        </w:rPr>
        <w:t>文化旅游体育与传媒支出</w:t>
      </w:r>
      <w:r>
        <w:rPr>
          <w:rFonts w:hint="eastAsia" w:eastAsia="仿宋_GB2312"/>
          <w:color w:val="000000"/>
          <w:sz w:val="32"/>
          <w:szCs w:val="32"/>
        </w:rPr>
        <w:t>29.28</w:t>
      </w:r>
      <w:r>
        <w:rPr>
          <w:rFonts w:eastAsia="仿宋_GB2312"/>
          <w:color w:val="000000"/>
          <w:sz w:val="32"/>
          <w:szCs w:val="32"/>
        </w:rPr>
        <w:t>万元</w:t>
      </w:r>
      <w:r>
        <w:rPr>
          <w:rFonts w:hint="eastAsia" w:eastAsia="仿宋_GB2312"/>
          <w:color w:val="000000"/>
          <w:sz w:val="32"/>
          <w:szCs w:val="32"/>
        </w:rPr>
        <w:t>、社会保障和就业支出</w:t>
      </w:r>
      <w:r>
        <w:rPr>
          <w:rFonts w:hint="eastAsia" w:eastAsia="仿宋_GB2312"/>
          <w:color w:val="000000"/>
          <w:sz w:val="32"/>
          <w:szCs w:val="32"/>
          <w:lang w:val="en-US" w:eastAsia="zh-CN"/>
        </w:rPr>
        <w:t>561.32</w:t>
      </w:r>
      <w:r>
        <w:rPr>
          <w:rFonts w:eastAsia="仿宋_GB2312"/>
          <w:color w:val="000000"/>
          <w:sz w:val="32"/>
          <w:szCs w:val="32"/>
        </w:rPr>
        <w:t>万元</w:t>
      </w:r>
      <w:r>
        <w:rPr>
          <w:rFonts w:hint="eastAsia" w:eastAsia="仿宋_GB2312"/>
          <w:color w:val="000000"/>
          <w:sz w:val="32"/>
          <w:szCs w:val="32"/>
        </w:rPr>
        <w:t>，卫生健康支出</w:t>
      </w:r>
      <w:r>
        <w:rPr>
          <w:rFonts w:hint="eastAsia" w:eastAsia="仿宋_GB2312"/>
          <w:color w:val="000000"/>
          <w:sz w:val="32"/>
          <w:szCs w:val="32"/>
          <w:lang w:val="en-US" w:eastAsia="zh-CN"/>
        </w:rPr>
        <w:t>982.70</w:t>
      </w:r>
      <w:r>
        <w:rPr>
          <w:rFonts w:eastAsia="仿宋_GB2312"/>
          <w:color w:val="000000"/>
          <w:sz w:val="32"/>
          <w:szCs w:val="32"/>
        </w:rPr>
        <w:t>万元</w:t>
      </w:r>
      <w:r>
        <w:rPr>
          <w:rFonts w:hint="eastAsia" w:eastAsia="仿宋_GB2312"/>
          <w:color w:val="000000"/>
          <w:sz w:val="32"/>
          <w:szCs w:val="32"/>
        </w:rPr>
        <w:t>、节能环保支出</w:t>
      </w:r>
      <w:r>
        <w:rPr>
          <w:rFonts w:hint="eastAsia" w:eastAsia="仿宋_GB2312"/>
          <w:color w:val="000000"/>
          <w:sz w:val="32"/>
          <w:szCs w:val="32"/>
          <w:lang w:val="en-US" w:eastAsia="zh-CN"/>
        </w:rPr>
        <w:t>14</w:t>
      </w:r>
      <w:r>
        <w:rPr>
          <w:rFonts w:eastAsia="仿宋_GB2312"/>
          <w:color w:val="000000"/>
          <w:sz w:val="32"/>
          <w:szCs w:val="32"/>
        </w:rPr>
        <w:t>万元</w:t>
      </w:r>
      <w:r>
        <w:rPr>
          <w:rFonts w:hint="eastAsia" w:eastAsia="仿宋_GB2312"/>
          <w:color w:val="000000"/>
          <w:sz w:val="32"/>
          <w:szCs w:val="32"/>
        </w:rPr>
        <w:t>、城乡社区支出60.32</w:t>
      </w:r>
      <w:r>
        <w:rPr>
          <w:rFonts w:eastAsia="仿宋_GB2312"/>
          <w:color w:val="000000"/>
          <w:sz w:val="32"/>
          <w:szCs w:val="32"/>
        </w:rPr>
        <w:t>万元</w:t>
      </w:r>
      <w:r>
        <w:rPr>
          <w:rFonts w:hint="eastAsia" w:eastAsia="仿宋_GB2312"/>
          <w:color w:val="000000"/>
          <w:sz w:val="32"/>
          <w:szCs w:val="32"/>
        </w:rPr>
        <w:t>、农林水支出529.63万元、交通运输支出16.66</w:t>
      </w:r>
      <w:r>
        <w:rPr>
          <w:rFonts w:eastAsia="仿宋_GB2312"/>
          <w:color w:val="000000"/>
          <w:sz w:val="32"/>
          <w:szCs w:val="32"/>
        </w:rPr>
        <w:t>万元</w:t>
      </w:r>
      <w:r>
        <w:rPr>
          <w:rFonts w:hint="eastAsia" w:eastAsia="仿宋_GB2312"/>
          <w:color w:val="000000"/>
          <w:sz w:val="32"/>
          <w:szCs w:val="32"/>
        </w:rPr>
        <w:t>、灾害防治及应急管理支出</w:t>
      </w:r>
      <w:r>
        <w:rPr>
          <w:rFonts w:eastAsia="仿宋_GB2312"/>
          <w:color w:val="000000"/>
          <w:sz w:val="32"/>
          <w:szCs w:val="32"/>
        </w:rPr>
        <w:t>5</w:t>
      </w:r>
      <w:r>
        <w:rPr>
          <w:rFonts w:hint="eastAsia" w:eastAsia="仿宋_GB2312"/>
          <w:color w:val="000000"/>
          <w:sz w:val="32"/>
          <w:szCs w:val="32"/>
        </w:rPr>
        <w:t>万元。平昌县</w:t>
      </w:r>
      <w:r>
        <w:rPr>
          <w:rFonts w:hint="eastAsia" w:ascii="仿宋_GB2312" w:eastAsia="仿宋_GB2312"/>
          <w:color w:val="000000"/>
          <w:sz w:val="32"/>
          <w:szCs w:val="32"/>
          <w:lang w:eastAsia="zh-CN"/>
        </w:rPr>
        <w:t>元山镇</w:t>
      </w:r>
      <w:r>
        <w:rPr>
          <w:rFonts w:hint="eastAsia" w:ascii="仿宋_GB2312" w:eastAsia="仿宋_GB2312"/>
          <w:color w:val="000000"/>
          <w:sz w:val="32"/>
          <w:szCs w:val="32"/>
        </w:rPr>
        <w:t>人民政府</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年度收入</w:t>
      </w:r>
      <w:r>
        <w:rPr>
          <w:rFonts w:hint="eastAsia" w:eastAsia="仿宋_GB2312"/>
          <w:color w:val="000000"/>
          <w:sz w:val="32"/>
          <w:szCs w:val="32"/>
        </w:rPr>
        <w:t>预算</w:t>
      </w:r>
      <w:r>
        <w:rPr>
          <w:rFonts w:eastAsia="仿宋_GB2312"/>
          <w:color w:val="000000"/>
          <w:sz w:val="32"/>
          <w:szCs w:val="32"/>
        </w:rPr>
        <w:t>总</w:t>
      </w:r>
      <w:r>
        <w:rPr>
          <w:rFonts w:hint="eastAsia" w:eastAsia="仿宋_GB2312"/>
          <w:color w:val="000000"/>
          <w:sz w:val="32"/>
          <w:szCs w:val="32"/>
        </w:rPr>
        <w:t>额为5329</w:t>
      </w:r>
      <w:r>
        <w:rPr>
          <w:rFonts w:hint="eastAsia" w:eastAsia="仿宋_GB2312"/>
          <w:color w:val="000000"/>
          <w:sz w:val="32"/>
          <w:szCs w:val="32"/>
          <w:lang w:val="en-US" w:eastAsia="zh-CN"/>
        </w:rPr>
        <w:t>.</w:t>
      </w:r>
      <w:r>
        <w:rPr>
          <w:rFonts w:hint="eastAsia" w:eastAsia="仿宋_GB2312"/>
          <w:color w:val="000000"/>
          <w:sz w:val="32"/>
          <w:szCs w:val="32"/>
        </w:rPr>
        <w:t>2</w:t>
      </w:r>
      <w:r>
        <w:rPr>
          <w:rFonts w:hint="eastAsia" w:eastAsia="仿宋_GB2312"/>
          <w:color w:val="000000"/>
          <w:sz w:val="32"/>
          <w:szCs w:val="32"/>
          <w:lang w:val="en-US" w:eastAsia="zh-CN"/>
        </w:rPr>
        <w:t>3</w:t>
      </w:r>
      <w:r>
        <w:rPr>
          <w:rFonts w:hint="eastAsia" w:eastAsia="仿宋_GB2312"/>
          <w:color w:val="000000"/>
          <w:sz w:val="32"/>
          <w:szCs w:val="32"/>
        </w:rPr>
        <w:t>万元，</w:t>
      </w:r>
      <w:r>
        <w:rPr>
          <w:rFonts w:eastAsia="仿宋_GB2312"/>
          <w:color w:val="000000"/>
          <w:sz w:val="32"/>
          <w:szCs w:val="32"/>
        </w:rPr>
        <w:t>支出</w:t>
      </w:r>
      <w:r>
        <w:rPr>
          <w:rFonts w:hint="eastAsia" w:eastAsia="仿宋_GB2312"/>
          <w:color w:val="000000"/>
          <w:sz w:val="32"/>
          <w:szCs w:val="32"/>
        </w:rPr>
        <w:t>预算</w:t>
      </w:r>
      <w:r>
        <w:rPr>
          <w:rFonts w:eastAsia="仿宋_GB2312"/>
          <w:color w:val="000000"/>
          <w:sz w:val="32"/>
          <w:szCs w:val="32"/>
        </w:rPr>
        <w:t>总</w:t>
      </w:r>
      <w:r>
        <w:rPr>
          <w:rFonts w:hint="eastAsia" w:eastAsia="仿宋_GB2312"/>
          <w:color w:val="000000"/>
          <w:sz w:val="32"/>
          <w:szCs w:val="32"/>
        </w:rPr>
        <w:t>额为5329</w:t>
      </w:r>
      <w:r>
        <w:rPr>
          <w:rFonts w:hint="eastAsia" w:eastAsia="仿宋_GB2312"/>
          <w:color w:val="000000"/>
          <w:sz w:val="32"/>
          <w:szCs w:val="32"/>
          <w:lang w:val="en-US" w:eastAsia="zh-CN"/>
        </w:rPr>
        <w:t>.</w:t>
      </w:r>
      <w:r>
        <w:rPr>
          <w:rFonts w:hint="eastAsia" w:eastAsia="仿宋_GB2312"/>
          <w:color w:val="000000"/>
          <w:sz w:val="32"/>
          <w:szCs w:val="32"/>
        </w:rPr>
        <w:t>2</w:t>
      </w:r>
      <w:r>
        <w:rPr>
          <w:rFonts w:hint="eastAsia" w:eastAsia="仿宋_GB2312"/>
          <w:color w:val="000000"/>
          <w:sz w:val="32"/>
          <w:szCs w:val="32"/>
          <w:lang w:val="en-US" w:eastAsia="zh-CN"/>
        </w:rPr>
        <w:t>3</w:t>
      </w:r>
      <w:r>
        <w:rPr>
          <w:rFonts w:hint="eastAsia" w:eastAsia="仿宋_GB2312"/>
          <w:color w:val="000000"/>
          <w:sz w:val="32"/>
          <w:szCs w:val="32"/>
        </w:rPr>
        <w:t>万元。</w:t>
      </w:r>
      <w:r>
        <w:rPr>
          <w:rFonts w:eastAsia="仿宋_GB2312"/>
          <w:color w:val="000000"/>
          <w:sz w:val="32"/>
          <w:szCs w:val="32"/>
        </w:rPr>
        <w:t>与2019年</w:t>
      </w:r>
      <w:r>
        <w:rPr>
          <w:rFonts w:hint="eastAsia" w:eastAsia="仿宋_GB2312"/>
          <w:color w:val="000000"/>
          <w:sz w:val="32"/>
          <w:szCs w:val="32"/>
        </w:rPr>
        <w:t>5004</w:t>
      </w:r>
      <w:r>
        <w:rPr>
          <w:rFonts w:hint="eastAsia" w:eastAsia="仿宋_GB2312"/>
          <w:color w:val="000000"/>
          <w:sz w:val="32"/>
          <w:szCs w:val="32"/>
          <w:lang w:val="en-US" w:eastAsia="zh-CN"/>
        </w:rPr>
        <w:t>.</w:t>
      </w:r>
      <w:r>
        <w:rPr>
          <w:rFonts w:hint="eastAsia" w:eastAsia="仿宋_GB2312"/>
          <w:color w:val="000000"/>
          <w:sz w:val="32"/>
          <w:szCs w:val="32"/>
        </w:rPr>
        <w:t>92</w:t>
      </w:r>
      <w:r>
        <w:rPr>
          <w:rFonts w:eastAsia="仿宋_GB2312"/>
          <w:color w:val="000000"/>
          <w:sz w:val="32"/>
          <w:szCs w:val="32"/>
        </w:rPr>
        <w:t>相比</w:t>
      </w:r>
      <w:r>
        <w:rPr>
          <w:rFonts w:hint="eastAsia" w:eastAsia="仿宋_GB2312"/>
          <w:color w:val="000000"/>
          <w:sz w:val="32"/>
          <w:szCs w:val="32"/>
        </w:rPr>
        <w:t>，</w:t>
      </w:r>
      <w:r>
        <w:rPr>
          <w:rFonts w:eastAsia="仿宋_GB2312"/>
          <w:color w:val="000000"/>
          <w:sz w:val="32"/>
          <w:szCs w:val="32"/>
        </w:rPr>
        <w:t>收支总</w:t>
      </w:r>
      <w:r>
        <w:rPr>
          <w:rFonts w:hint="eastAsia" w:eastAsia="仿宋_GB2312"/>
          <w:color w:val="000000"/>
          <w:sz w:val="32"/>
          <w:szCs w:val="32"/>
        </w:rPr>
        <w:t>额</w:t>
      </w:r>
      <w:r>
        <w:rPr>
          <w:rFonts w:eastAsia="仿宋_GB2312"/>
          <w:color w:val="000000"/>
          <w:sz w:val="32"/>
          <w:szCs w:val="32"/>
        </w:rPr>
        <w:t>各</w:t>
      </w:r>
      <w:r>
        <w:rPr>
          <w:rFonts w:hint="eastAsia" w:eastAsia="仿宋_GB2312"/>
          <w:color w:val="000000"/>
          <w:sz w:val="32"/>
          <w:szCs w:val="32"/>
        </w:rPr>
        <w:t>增加</w:t>
      </w:r>
      <w:r>
        <w:rPr>
          <w:rFonts w:hint="eastAsia" w:eastAsia="仿宋_GB2312"/>
          <w:color w:val="000000"/>
          <w:sz w:val="32"/>
          <w:szCs w:val="32"/>
          <w:lang w:val="en-US" w:eastAsia="zh-CN"/>
        </w:rPr>
        <w:t>324</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增加</w:t>
      </w:r>
      <w:r>
        <w:rPr>
          <w:rFonts w:hint="eastAsia" w:eastAsia="仿宋_GB2312"/>
          <w:color w:val="000000"/>
          <w:sz w:val="32"/>
          <w:szCs w:val="32"/>
          <w:lang w:val="en-US" w:eastAsia="zh-CN"/>
        </w:rPr>
        <w:t>6.48</w:t>
      </w:r>
      <w:r>
        <w:rPr>
          <w:rFonts w:eastAsia="仿宋_GB2312"/>
          <w:color w:val="000000"/>
          <w:sz w:val="32"/>
          <w:szCs w:val="32"/>
        </w:rPr>
        <w:t>%</w:t>
      </w:r>
      <w:r>
        <w:rPr>
          <w:rFonts w:hint="eastAsia" w:eastAsia="仿宋_GB2312"/>
          <w:color w:val="000000"/>
          <w:sz w:val="32"/>
          <w:szCs w:val="32"/>
        </w:rPr>
        <w:t>，主要原因是：</w:t>
      </w:r>
      <w:r>
        <w:rPr>
          <w:rFonts w:hint="eastAsia" w:ascii="仿宋_GB2312" w:eastAsia="仿宋_GB2312"/>
          <w:color w:val="000000"/>
          <w:sz w:val="32"/>
          <w:szCs w:val="32"/>
        </w:rPr>
        <w:t>人员增加增资部分和社保单位部分预算到本单位</w:t>
      </w:r>
      <w:r>
        <w:rPr>
          <w:rFonts w:hint="eastAsia" w:ascii="仿宋_GB2312" w:eastAsia="仿宋_GB2312"/>
          <w:sz w:val="32"/>
          <w:szCs w:val="32"/>
        </w:rPr>
        <w:t>等</w:t>
      </w:r>
      <w:r>
        <w:rPr>
          <w:rFonts w:hint="eastAsia" w:eastAsia="仿宋_GB2312"/>
          <w:color w:val="000000"/>
          <w:sz w:val="32"/>
          <w:szCs w:val="32"/>
        </w:rPr>
        <w:t>。</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ascii="Times New Roman" w:eastAsia="黑体"/>
          <w:color w:val="000000"/>
          <w:kern w:val="2"/>
          <w:sz w:val="32"/>
          <w:szCs w:val="32"/>
        </w:rPr>
      </w:pPr>
      <w:r>
        <w:rPr>
          <w:rFonts w:hint="eastAsia" w:ascii="Times New Roman" w:hAnsi="黑体" w:eastAsia="黑体"/>
          <w:bCs/>
          <w:color w:val="000000"/>
          <w:sz w:val="32"/>
          <w:szCs w:val="32"/>
        </w:rPr>
        <w:t>（一）</w:t>
      </w:r>
      <w:r>
        <w:rPr>
          <w:rFonts w:ascii="Times New Roman" w:eastAsia="黑体"/>
          <w:color w:val="000000"/>
          <w:kern w:val="2"/>
          <w:sz w:val="32"/>
          <w:szCs w:val="32"/>
        </w:rPr>
        <w:t>收入</w:t>
      </w:r>
      <w:r>
        <w:rPr>
          <w:rFonts w:hint="eastAsia" w:ascii="Times New Roman" w:eastAsia="黑体"/>
          <w:color w:val="000000"/>
          <w:kern w:val="2"/>
          <w:sz w:val="32"/>
          <w:szCs w:val="32"/>
        </w:rPr>
        <w:t>预</w:t>
      </w:r>
      <w:r>
        <w:rPr>
          <w:rFonts w:ascii="Times New Roman" w:eastAsia="黑体"/>
          <w:color w:val="000000"/>
          <w:kern w:val="2"/>
          <w:sz w:val="32"/>
          <w:szCs w:val="32"/>
        </w:rPr>
        <w:t>算情况</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ascii="Times New Roman"/>
          <w:color w:val="000000"/>
          <w:kern w:val="2"/>
          <w:sz w:val="32"/>
          <w:szCs w:val="32"/>
        </w:rPr>
      </w:pPr>
      <w:r>
        <w:rPr>
          <w:rFonts w:ascii="Times New Roman"/>
          <w:color w:val="000000"/>
          <w:kern w:val="2"/>
          <w:sz w:val="32"/>
          <w:szCs w:val="32"/>
        </w:rPr>
        <w:t>本年收入预算合计</w:t>
      </w:r>
      <w:r>
        <w:rPr>
          <w:rFonts w:hint="eastAsia" w:ascii="Times New Roman"/>
          <w:color w:val="000000"/>
          <w:kern w:val="2"/>
          <w:sz w:val="32"/>
          <w:szCs w:val="32"/>
        </w:rPr>
        <w:t>5329.23万元</w:t>
      </w:r>
      <w:r>
        <w:rPr>
          <w:rFonts w:ascii="Times New Roman"/>
          <w:color w:val="000000"/>
          <w:kern w:val="2"/>
          <w:sz w:val="32"/>
          <w:szCs w:val="32"/>
        </w:rPr>
        <w:t>，其中：</w:t>
      </w:r>
      <w:r>
        <w:rPr>
          <w:rFonts w:hint="eastAsia" w:ascii="Times New Roman"/>
          <w:color w:val="000000"/>
          <w:kern w:val="2"/>
          <w:sz w:val="32"/>
          <w:szCs w:val="32"/>
        </w:rPr>
        <w:t>一般公共预算拨款收入5329.23万元</w:t>
      </w:r>
      <w:r>
        <w:rPr>
          <w:rFonts w:ascii="Times New Roman"/>
          <w:color w:val="000000"/>
          <w:kern w:val="2"/>
          <w:sz w:val="32"/>
          <w:szCs w:val="32"/>
        </w:rPr>
        <w:t>。</w:t>
      </w:r>
    </w:p>
    <w:p>
      <w:pPr>
        <w:pStyle w:val="3"/>
        <w:keepNext w:val="0"/>
        <w:keepLines w:val="0"/>
        <w:pageBreakBefore w:val="0"/>
        <w:widowControl w:val="0"/>
        <w:numPr>
          <w:ilvl w:val="0"/>
          <w:numId w:val="1"/>
        </w:numPr>
        <w:kinsoku/>
        <w:wordWrap/>
        <w:overflowPunct/>
        <w:topLinePunct w:val="0"/>
        <w:bidi w:val="0"/>
        <w:adjustRightInd w:val="0"/>
        <w:snapToGrid w:val="0"/>
        <w:spacing w:before="72" w:line="560" w:lineRule="exact"/>
        <w:ind w:firstLine="640" w:firstLineChars="200"/>
        <w:textAlignment w:val="auto"/>
        <w:rPr>
          <w:rFonts w:ascii="Times New Roman" w:eastAsia="黑体"/>
          <w:color w:val="000000"/>
          <w:kern w:val="2"/>
          <w:sz w:val="32"/>
          <w:szCs w:val="32"/>
        </w:rPr>
      </w:pPr>
      <w:r>
        <w:rPr>
          <w:rFonts w:ascii="Times New Roman" w:eastAsia="黑体"/>
          <w:color w:val="000000"/>
          <w:kern w:val="2"/>
          <w:sz w:val="32"/>
          <w:szCs w:val="32"/>
        </w:rPr>
        <w:t>支出</w:t>
      </w:r>
      <w:r>
        <w:rPr>
          <w:rFonts w:hint="eastAsia" w:ascii="Times New Roman" w:eastAsia="黑体"/>
          <w:color w:val="000000"/>
          <w:kern w:val="2"/>
          <w:sz w:val="32"/>
          <w:szCs w:val="32"/>
        </w:rPr>
        <w:t>预</w:t>
      </w:r>
      <w:r>
        <w:rPr>
          <w:rFonts w:ascii="Times New Roman" w:eastAsia="黑体"/>
          <w:color w:val="000000"/>
          <w:kern w:val="2"/>
          <w:sz w:val="32"/>
          <w:szCs w:val="32"/>
        </w:rPr>
        <w:t>算情况</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ascii="Times New Roman"/>
          <w:color w:val="000000"/>
          <w:kern w:val="2"/>
          <w:sz w:val="32"/>
          <w:szCs w:val="32"/>
        </w:rPr>
      </w:pPr>
      <w:r>
        <w:rPr>
          <w:rFonts w:ascii="Times New Roman"/>
          <w:color w:val="000000"/>
          <w:kern w:val="2"/>
          <w:sz w:val="32"/>
          <w:szCs w:val="32"/>
        </w:rPr>
        <w:t>本年支出</w:t>
      </w:r>
      <w:r>
        <w:rPr>
          <w:rFonts w:hint="eastAsia" w:ascii="Times New Roman"/>
          <w:color w:val="000000"/>
          <w:kern w:val="2"/>
          <w:sz w:val="32"/>
          <w:szCs w:val="32"/>
        </w:rPr>
        <w:t>预算</w:t>
      </w:r>
      <w:r>
        <w:rPr>
          <w:rFonts w:ascii="Times New Roman"/>
          <w:color w:val="000000"/>
          <w:kern w:val="2"/>
          <w:sz w:val="32"/>
          <w:szCs w:val="32"/>
        </w:rPr>
        <w:t>合计</w:t>
      </w:r>
      <w:r>
        <w:rPr>
          <w:rFonts w:hint="eastAsia" w:ascii="Times New Roman"/>
          <w:color w:val="000000"/>
          <w:kern w:val="2"/>
          <w:sz w:val="32"/>
          <w:szCs w:val="32"/>
        </w:rPr>
        <w:t>5329.23万元</w:t>
      </w:r>
      <w:r>
        <w:rPr>
          <w:rFonts w:ascii="Times New Roman"/>
          <w:color w:val="000000"/>
          <w:kern w:val="2"/>
          <w:sz w:val="32"/>
          <w:szCs w:val="32"/>
        </w:rPr>
        <w:t>，其中</w:t>
      </w:r>
      <w:r>
        <w:rPr>
          <w:rFonts w:hint="eastAsia" w:ascii="Times New Roman"/>
          <w:color w:val="000000"/>
          <w:kern w:val="2"/>
          <w:sz w:val="32"/>
          <w:szCs w:val="32"/>
        </w:rPr>
        <w:t>：</w:t>
      </w:r>
      <w:r>
        <w:rPr>
          <w:rFonts w:ascii="Times New Roman"/>
          <w:color w:val="000000"/>
          <w:kern w:val="2"/>
          <w:sz w:val="32"/>
          <w:szCs w:val="32"/>
        </w:rPr>
        <w:t>基本支出</w:t>
      </w:r>
      <w:r>
        <w:rPr>
          <w:rFonts w:hint="eastAsia" w:ascii="Times New Roman"/>
          <w:color w:val="000000"/>
          <w:kern w:val="2"/>
          <w:sz w:val="32"/>
          <w:szCs w:val="32"/>
        </w:rPr>
        <w:t>5116.07万元</w:t>
      </w:r>
      <w:r>
        <w:rPr>
          <w:rFonts w:ascii="Times New Roman"/>
          <w:color w:val="000000"/>
          <w:kern w:val="2"/>
          <w:sz w:val="32"/>
          <w:szCs w:val="32"/>
        </w:rPr>
        <w:t>，占</w:t>
      </w:r>
      <w:r>
        <w:rPr>
          <w:rFonts w:hint="eastAsia" w:ascii="Times New Roman"/>
          <w:color w:val="000000"/>
          <w:kern w:val="2"/>
          <w:sz w:val="32"/>
          <w:szCs w:val="32"/>
        </w:rPr>
        <w:t>96.00%</w:t>
      </w:r>
      <w:r>
        <w:rPr>
          <w:rFonts w:ascii="Times New Roman"/>
          <w:color w:val="000000"/>
          <w:kern w:val="2"/>
          <w:sz w:val="32"/>
          <w:szCs w:val="32"/>
        </w:rPr>
        <w:t>；项目支出</w:t>
      </w:r>
      <w:r>
        <w:rPr>
          <w:rFonts w:hint="eastAsia" w:ascii="Times New Roman"/>
          <w:color w:val="000000"/>
          <w:kern w:val="2"/>
          <w:sz w:val="32"/>
          <w:szCs w:val="32"/>
        </w:rPr>
        <w:t>213.16万元，</w:t>
      </w:r>
      <w:r>
        <w:rPr>
          <w:rFonts w:ascii="Times New Roman"/>
          <w:color w:val="000000"/>
          <w:kern w:val="2"/>
          <w:sz w:val="32"/>
          <w:szCs w:val="32"/>
        </w:rPr>
        <w:t>占</w:t>
      </w:r>
      <w:r>
        <w:rPr>
          <w:rFonts w:hint="eastAsia" w:ascii="Times New Roman"/>
          <w:color w:val="000000"/>
          <w:kern w:val="2"/>
          <w:sz w:val="32"/>
          <w:szCs w:val="32"/>
        </w:rPr>
        <w:t>4.</w:t>
      </w:r>
      <w:r>
        <w:rPr>
          <w:rFonts w:hint="eastAsia" w:ascii="Times New Roman"/>
          <w:color w:val="000000"/>
          <w:kern w:val="2"/>
          <w:sz w:val="32"/>
          <w:szCs w:val="32"/>
          <w:lang w:val="en-US" w:eastAsia="zh-CN"/>
        </w:rPr>
        <w:t>00</w:t>
      </w:r>
      <w:r>
        <w:rPr>
          <w:rFonts w:hint="eastAsia" w:ascii="Times New Roman"/>
          <w:color w:val="000000"/>
          <w:kern w:val="2"/>
          <w:sz w:val="32"/>
          <w:szCs w:val="32"/>
        </w:rPr>
        <w:t>%。</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 xml:space="preserve">四、财政拨款收支预算情况说明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平昌县元山镇人民政府2020年财政拨款收支总预算4803.96万元，与2019年4538.55万元相比，增加265.41万元，增加5.85%，主要原因是：人员增加增资部分和社保单位部分预算到本单位等。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收入包括：本年一般公共预算拨款收入4803.96万元，上年结转一般公共预算拨款收入0万元；</w:t>
      </w:r>
    </w:p>
    <w:p>
      <w:pPr>
        <w:pStyle w:val="3"/>
        <w:keepNext w:val="0"/>
        <w:keepLines w:val="0"/>
        <w:pageBreakBefore w:val="0"/>
        <w:widowControl w:val="0"/>
        <w:kinsoku/>
        <w:wordWrap/>
        <w:overflowPunct/>
        <w:topLinePunct w:val="0"/>
        <w:bidi w:val="0"/>
        <w:adjustRightInd w:val="0"/>
        <w:snapToGrid w:val="0"/>
        <w:spacing w:before="72" w:line="560" w:lineRule="exact"/>
        <w:ind w:firstLine="640" w:firstLineChars="200"/>
        <w:textAlignment w:val="auto"/>
        <w:rPr>
          <w:rFonts w:ascii="黑体" w:eastAsia="黑体"/>
          <w:b/>
          <w:bCs/>
          <w:color w:val="000000"/>
          <w:sz w:val="32"/>
          <w:szCs w:val="32"/>
        </w:rPr>
      </w:pPr>
      <w:r>
        <w:rPr>
          <w:rFonts w:hint="eastAsia" w:ascii="Times New Roman" w:hAnsi="Times New Roman" w:eastAsia="仿宋_GB2312" w:cs="Times New Roman"/>
          <w:color w:val="000000"/>
          <w:kern w:val="2"/>
          <w:sz w:val="32"/>
          <w:szCs w:val="32"/>
          <w:lang w:val="en-US" w:eastAsia="zh-CN" w:bidi="ar-SA"/>
        </w:rPr>
        <w:t>支出包括：一般公共服务支出359.61万元，国防支出2万元、公共安全支出26.48万元、教育支出2667.99万元、文化旅游体育与传媒支出29.28万元、社会保障和就业支出549.68万元，卫生健康支出543.31万元、节能环保支出14万元、城乡社区支出60.32万元、农林水支出529.63万元、交通运输支出16.66万元、灾害防治及应急管理支出5万元。</w:t>
      </w:r>
      <w:r>
        <w:rPr>
          <w:rFonts w:hint="eastAsia" w:ascii="黑体" w:eastAsia="黑体"/>
          <w:b/>
          <w:bCs/>
          <w:color w:val="000000"/>
          <w:sz w:val="32"/>
          <w:szCs w:val="32"/>
        </w:rPr>
        <w:t>五、一般公共预算当年拨款情况说明</w:t>
      </w:r>
    </w:p>
    <w:p>
      <w:pPr>
        <w:keepNext w:val="0"/>
        <w:keepLines w:val="0"/>
        <w:pageBreakBefore w:val="0"/>
        <w:widowControl w:val="0"/>
        <w:kinsoku/>
        <w:wordWrap/>
        <w:overflowPunct/>
        <w:topLinePunct w:val="0"/>
        <w:bidi w:val="0"/>
        <w:spacing w:line="560" w:lineRule="exact"/>
        <w:ind w:left="420" w:leftChars="200"/>
        <w:textAlignment w:val="auto"/>
        <w:rPr>
          <w:rFonts w:hint="eastAsia" w:eastAsia="楷体_GB2312"/>
          <w:b/>
          <w:color w:val="000000"/>
          <w:sz w:val="32"/>
          <w:szCs w:val="32"/>
        </w:rPr>
      </w:pPr>
      <w:r>
        <w:rPr>
          <w:rFonts w:hint="eastAsia" w:eastAsia="楷体_GB2312"/>
          <w:b/>
          <w:color w:val="000000"/>
          <w:sz w:val="32"/>
          <w:szCs w:val="32"/>
        </w:rPr>
        <w:t>（一）一般公共预算当年拨款规模变化情况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平昌县元山镇人民政府2020年一般公共预算当年拨款4803.96万元，与 2019年4538.55万元相比，增加265.41万元，增加5.85%，主要原因是：人员增加增资部分和社保单位部分预算到本单位等。</w:t>
      </w:r>
    </w:p>
    <w:p>
      <w:pPr>
        <w:keepNext w:val="0"/>
        <w:keepLines w:val="0"/>
        <w:pageBreakBefore w:val="0"/>
        <w:widowControl w:val="0"/>
        <w:kinsoku/>
        <w:wordWrap/>
        <w:overflowPunct/>
        <w:topLinePunct w:val="0"/>
        <w:bidi w:val="0"/>
        <w:spacing w:line="560" w:lineRule="exact"/>
        <w:ind w:left="420" w:leftChars="200"/>
        <w:textAlignment w:val="auto"/>
        <w:rPr>
          <w:rFonts w:eastAsia="楷体_GB2312"/>
          <w:b/>
          <w:color w:val="000000"/>
          <w:sz w:val="32"/>
          <w:szCs w:val="32"/>
        </w:rPr>
      </w:pPr>
      <w:r>
        <w:rPr>
          <w:rFonts w:hint="eastAsia" w:eastAsia="楷体_GB2312"/>
          <w:b/>
          <w:color w:val="000000"/>
          <w:sz w:val="32"/>
          <w:szCs w:val="32"/>
        </w:rPr>
        <w:t>（二）一般公共预算当年拨款结构情况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般公共服务支出359.61万元，占比7.49%；国防支出2万元，占比0.04%；公共安全支出26.48万元，占比0.55%；教育支出2667.99万元，占比55.54%；文化旅游体育与传媒支出29.28万元，占比0.61%；社会保障和就业支出549.68万元，占比11.44%；卫生健康支出543.31万元，占比11.31%；节能环保支出14万元，占比0.29%；城乡社区支出60.32万元，占比1.26%；农林水支出529.63万元，占比11.02%；交通运输支出16.66万元，占比0.35%；灾害防治及应急管理支出5万元，占比0.10%。</w:t>
      </w:r>
    </w:p>
    <w:p>
      <w:pPr>
        <w:keepNext w:val="0"/>
        <w:keepLines w:val="0"/>
        <w:pageBreakBefore w:val="0"/>
        <w:widowControl w:val="0"/>
        <w:kinsoku/>
        <w:wordWrap/>
        <w:overflowPunct/>
        <w:topLinePunct w:val="0"/>
        <w:bidi w:val="0"/>
        <w:spacing w:line="560" w:lineRule="exact"/>
        <w:ind w:firstLine="469" w:firstLineChars="146"/>
        <w:textAlignment w:val="auto"/>
        <w:rPr>
          <w:rFonts w:eastAsia="楷体_GB2312"/>
          <w:b/>
          <w:sz w:val="32"/>
          <w:szCs w:val="32"/>
        </w:rPr>
      </w:pPr>
      <w:r>
        <w:rPr>
          <w:rFonts w:eastAsia="楷体_GB2312"/>
          <w:b/>
          <w:sz w:val="32"/>
          <w:szCs w:val="32"/>
        </w:rPr>
        <w:t>（三）</w:t>
      </w:r>
      <w:r>
        <w:rPr>
          <w:rFonts w:hint="eastAsia" w:eastAsia="楷体_GB2312"/>
          <w:b/>
          <w:sz w:val="32"/>
          <w:szCs w:val="32"/>
        </w:rPr>
        <w:t>一般公共预算当年拨款具体使用情况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 一般公共服务支出等支出（类）人大事务（款）其他人大事务支出（项）：2020年预算为3万元，主要用于人大事务支出公业务费等。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 一般公共服务支出等支出（类）政协事务（款）其他政协支出（项）：2020年预算为1万元，主要用于政协公业务费等。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 一般公共服务支出等支出（类）政府办公厅（室）及相关机构事务（款）事业运行（项）：2020年预算为16.02万元，主要用于事业运行公业务费等；行政运行（项）。2020年预算为292.33万元，主要用于行政运行公业务费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 一般公共服务支出等支出（类）财政事务（款）其他  事业运行(财政事务)支出（项）：2020年预算为28.12万元，主要用于事业运行(财政事务)支出等。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 一般公共服务支出等支出（类）群众团体事务（款）其他群众团体事务支出（项）：2020年预算为3.5万元，主要用于群众团体事务支出等。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 一般公共服务支出等支出（类）市场监督管理事务（款）事业运行(市场监督管理事务)（项）：2020年预算为15.65万元，主要用于市场监督管理事务支出等。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 国防支出（类）国防动员（款）民兵：2020年预算为2万元，主要用于民兵支出等。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 公共安全支出（类）司法（款）其他司法支出（项）：2020年预算数为2万元，主要用于司法支出。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9.公共安全支出（类）司法（款）其他公共安全支出（项）：2020年预算数为24.48万元，主要用于公共安全支出。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 教育支出（类）普通教育（款）小学教育支出（项）：2020年预算为1386.80万元，主要用于小学教育支出等；初中教育（项）：2020年预算为791.21万元，主要用于初中教育支出等；高中教育（项）：2020年预算为489.98万元，主要用于高中教育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11. 文化旅游体育与传媒支出（类）文化和旅游（款）其他文化和旅游支出（项）：2020年预算数为29.28万元，主要用于文化和旅游支出等。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12. 社会保障和就业（类）人力资源和社会保障管理事务（款）社会保险经办机构（项）：2020年预算为23.54万元，主要用于社会保险经办机构等。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13 . 社会保障和就业（类）行政事业单位养老支出（款）事业单位离退休支出（项）：2020年预算为4.10万元，主要用于事业单位离退休支出等；机关事业单位基本养老保险缴费支出（项）：2020年预算为468.34万元，主要用于基本养老保险缴费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14. 社会保障和就业（类）抚恤（款）义务兵优待（项）：2020年预算为31.38万元，主要用于义务兵优待支出等。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15. 社会保障和就业支出（类）其他社会保障和就业支出（款）其他社会保障和就业支出（项）：2020年预算为22.33万元，主要用于其他社会保障和就业支出等。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16. 卫生健康支出（类）基层医疗卫生机构（款）乡镇卫生院（项）：2020年预算数为270.61万元，主要用于乡镇卫生院支出。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17. 卫生健康支出（类）行政事业单位医疗（款）行政单位医疗（项）：2020年预算为19.93万元，主要用于行政单位医疗等；事业单位医疗（项）：2020年预算为248.98万元，主要用于事业单位医疗等；公务员医疗补助（项）：2020年预算为3.79万元，主要用于公务员医疗补助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18. 节能环保支出（类）自然生态保护（款）农村环境保护（项）：2020年预算数为14万元，主要用于农村环境保护支出等。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19. 城乡社区支出（类）城乡社区环境卫生（款）城乡社区环境卫生（项）：2020年预算为13万元，主要用于城乡社区环境卫生等。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 城乡社区支出（类）其他城乡社区支出（款）其他城乡社区支出（项）：2020年预算为47.32万元，主要用于其他城乡社区支出等。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21. 农林水支出（类）农业农村（款）事业运行(农业农村)（项）</w:t>
      </w:r>
      <w:r>
        <w:rPr>
          <w:rFonts w:hint="eastAsia" w:eastAsia="仿宋_GB2312" w:cs="Times New Roman"/>
          <w:color w:val="000000"/>
          <w:kern w:val="2"/>
          <w:sz w:val="32"/>
          <w:szCs w:val="32"/>
          <w:lang w:val="en-US" w:eastAsia="zh-CN" w:bidi="ar-SA"/>
        </w:rPr>
        <w:t>：</w:t>
      </w:r>
      <w:bookmarkStart w:id="0" w:name="_GoBack"/>
      <w:bookmarkEnd w:id="0"/>
      <w:r>
        <w:rPr>
          <w:rFonts w:hint="eastAsia" w:ascii="Times New Roman" w:hAnsi="Times New Roman" w:eastAsia="仿宋_GB2312" w:cs="Times New Roman"/>
          <w:color w:val="000000"/>
          <w:kern w:val="2"/>
          <w:sz w:val="32"/>
          <w:szCs w:val="32"/>
          <w:lang w:val="en-US" w:eastAsia="zh-CN" w:bidi="ar-SA"/>
        </w:rPr>
        <w:t>2020年预算为82.20万元，主要用于事业运行(农业农村)支出等。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22. 农林水支出（类）林业和草原（款）事业机构（项）</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2020年预算为31.8</w:t>
      </w:r>
      <w:r>
        <w:rPr>
          <w:rFonts w:hint="eastAsia" w:eastAsia="仿宋_GB2312" w:cs="Times New Roman"/>
          <w:color w:val="000000"/>
          <w:kern w:val="2"/>
          <w:sz w:val="32"/>
          <w:szCs w:val="32"/>
          <w:lang w:val="en-US" w:eastAsia="zh-CN" w:bidi="ar-SA"/>
        </w:rPr>
        <w:t>9</w:t>
      </w:r>
      <w:r>
        <w:rPr>
          <w:rFonts w:hint="eastAsia" w:ascii="Times New Roman" w:hAnsi="Times New Roman" w:eastAsia="仿宋_GB2312" w:cs="Times New Roman"/>
          <w:color w:val="000000"/>
          <w:kern w:val="2"/>
          <w:sz w:val="32"/>
          <w:szCs w:val="32"/>
          <w:lang w:val="en-US" w:eastAsia="zh-CN" w:bidi="ar-SA"/>
        </w:rPr>
        <w:t>万元，主要用于林业事业机构出等。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23. 农林水支出（类）水利（款）其他水利支出（项）：2020年预算数为7.69万元，主要用于其他水利支出支出。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24. 农林水支出（类）扶贫（款）其他扶贫支出（项）：2020年预算为39.90万元，主要用于其他扶贫支出等。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25. 农林水支出（类）农村综合改革（款）对村民委员会和村党支部的补助（项）：2020年预算数为297.96万元，主要用于对村民委员会和村党支部的补助等；农村综合改革示范试点补助（项）：2020年预算数为70万元，主要用于对农村综合改革示范试点补助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26. 交通运输支出（类）公路水路运输（款）公路养护（项）</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2020年预算为1万元，主要用于公路养护等。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27. 交通运输支出（类）其他交通运输支出（款）其他交通运输支出（项）</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2020年预算为15.66万元，主要用于其他交通运输支出等。</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28. 灾害防治及应急管理支出（类）应急管理事务（款）安全监管（项）</w:t>
      </w:r>
      <w:r>
        <w:rPr>
          <w:rFonts w:hint="eastAsia"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2020年预算为5万元，主要用于安全监管。</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六、一般公共预算基本支出情况说明</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平昌县元山镇人民政府2020年一般公共预算基本支出4590.80万元，其中：人员经费4153.71万元，主要包括：基本工资、津贴补贴、绩效工资、机关事业单位基本养老保险缴费；公用经费437.09万元，主要包括：办公费、水费、电费、邮电费、物业管理费、差旅费、维修(护)费、公务接待费、工会经费、其他交通费用。</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七、“三公”经费财政拨款预算安排情况说明</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平昌县元山镇人民政府2020年“三公”经费财政拨款预算数4.6万元，其中：因公出国（境）经费0万元，公务接待费4.6万元，公务用车购置及运行维护费 0万元。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（一）因公出国（境）经费与2019年预算持平。</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（二）公务接待费较2019年预算减少22.82%，原因是严格执行中央八项规定。</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（三）公务用车购置及运行维护费与2019年预算相比，无变动。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单位现有公务用车 0辆。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2020年部门预算未安排公车购置费。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2020年部门预算未安排公务用车运行维护费。　</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八、政府性基金预算支出情况说明</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平昌县元山镇人民政府2020年政府性基金预算拨款安排的支出0万元,与2019年预算经费持平。</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九、国有资本经营预算支出情况说明</w:t>
      </w:r>
    </w:p>
    <w:p>
      <w:pPr>
        <w:pStyle w:val="3"/>
        <w:keepNext w:val="0"/>
        <w:keepLines w:val="0"/>
        <w:pageBreakBefore w:val="0"/>
        <w:widowControl w:val="0"/>
        <w:kinsoku/>
        <w:wordWrap/>
        <w:overflowPunct/>
        <w:topLinePunct w:val="0"/>
        <w:bidi w:val="0"/>
        <w:adjustRightInd w:val="0"/>
        <w:snapToGrid w:val="0"/>
        <w:spacing w:before="72"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黑体" w:eastAsia="黑体"/>
          <w:bCs/>
          <w:color w:val="000000"/>
          <w:sz w:val="32"/>
          <w:szCs w:val="32"/>
        </w:rPr>
        <w:t xml:space="preserve">   </w:t>
      </w:r>
      <w:r>
        <w:rPr>
          <w:rFonts w:hint="eastAsia" w:ascii="Times New Roman" w:hAnsi="Times New Roman" w:eastAsia="仿宋_GB2312" w:cs="Times New Roman"/>
          <w:color w:val="000000"/>
          <w:kern w:val="2"/>
          <w:sz w:val="32"/>
          <w:szCs w:val="32"/>
          <w:lang w:val="en-US" w:eastAsia="zh-CN" w:bidi="ar-SA"/>
        </w:rPr>
        <w:t>平昌县元山镇人民政府2020年没有使用国有资本经营预算拨款安排的支出。</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十、其他重要事项的情况说明</w:t>
      </w:r>
    </w:p>
    <w:p>
      <w:pPr>
        <w:pStyle w:val="3"/>
        <w:keepNext w:val="0"/>
        <w:keepLines w:val="0"/>
        <w:pageBreakBefore w:val="0"/>
        <w:widowControl w:val="0"/>
        <w:kinsoku/>
        <w:wordWrap/>
        <w:overflowPunct/>
        <w:topLinePunct w:val="0"/>
        <w:bidi w:val="0"/>
        <w:adjustRightInd w:val="0"/>
        <w:snapToGrid w:val="0"/>
        <w:spacing w:before="72" w:line="560" w:lineRule="exact"/>
        <w:ind w:firstLine="472" w:firstLineChars="147"/>
        <w:textAlignment w:val="auto"/>
        <w:rPr>
          <w:rFonts w:ascii="Times New Roman" w:eastAsia="楷体_GB2312"/>
          <w:b/>
          <w:kern w:val="2"/>
          <w:sz w:val="32"/>
          <w:szCs w:val="32"/>
        </w:rPr>
      </w:pPr>
      <w:r>
        <w:rPr>
          <w:rFonts w:hint="eastAsia" w:ascii="Times New Roman" w:eastAsia="楷体_GB2312"/>
          <w:b/>
          <w:kern w:val="2"/>
          <w:sz w:val="32"/>
          <w:szCs w:val="32"/>
        </w:rPr>
        <w:t>（一）机关运行经费安排情况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2020年平昌县元山镇人民政府的机关运行经费财政拨款预算为213.16万元。</w:t>
      </w:r>
    </w:p>
    <w:p>
      <w:pPr>
        <w:pStyle w:val="3"/>
        <w:keepNext w:val="0"/>
        <w:keepLines w:val="0"/>
        <w:pageBreakBefore w:val="0"/>
        <w:widowControl w:val="0"/>
        <w:kinsoku/>
        <w:wordWrap/>
        <w:overflowPunct/>
        <w:topLinePunct w:val="0"/>
        <w:bidi w:val="0"/>
        <w:adjustRightInd w:val="0"/>
        <w:snapToGrid w:val="0"/>
        <w:spacing w:before="72" w:line="560" w:lineRule="exact"/>
        <w:ind w:firstLine="472" w:firstLineChars="147"/>
        <w:textAlignment w:val="auto"/>
        <w:rPr>
          <w:rFonts w:ascii="Times New Roman" w:eastAsia="楷体_GB2312"/>
          <w:b/>
          <w:color w:val="000000"/>
          <w:kern w:val="2"/>
          <w:sz w:val="32"/>
          <w:szCs w:val="32"/>
        </w:rPr>
      </w:pPr>
      <w:r>
        <w:rPr>
          <w:rFonts w:ascii="Times New Roman" w:eastAsia="楷体_GB2312"/>
          <w:b/>
          <w:color w:val="000000"/>
          <w:kern w:val="2"/>
          <w:sz w:val="32"/>
          <w:szCs w:val="32"/>
        </w:rPr>
        <w:t>（</w:t>
      </w:r>
      <w:r>
        <w:rPr>
          <w:rFonts w:hint="eastAsia" w:ascii="Times New Roman" w:eastAsia="楷体_GB2312"/>
          <w:b/>
          <w:color w:val="000000"/>
          <w:kern w:val="2"/>
          <w:sz w:val="32"/>
          <w:szCs w:val="32"/>
        </w:rPr>
        <w:t>二</w:t>
      </w:r>
      <w:r>
        <w:rPr>
          <w:rFonts w:ascii="Times New Roman" w:eastAsia="楷体_GB2312"/>
          <w:b/>
          <w:color w:val="000000"/>
          <w:kern w:val="2"/>
          <w:sz w:val="32"/>
          <w:szCs w:val="32"/>
        </w:rPr>
        <w:t>）政府采购</w:t>
      </w:r>
      <w:r>
        <w:rPr>
          <w:rFonts w:hint="eastAsia" w:ascii="Times New Roman" w:eastAsia="楷体_GB2312"/>
          <w:b/>
          <w:color w:val="000000"/>
          <w:kern w:val="2"/>
          <w:sz w:val="32"/>
          <w:szCs w:val="32"/>
        </w:rPr>
        <w:t>计划</w:t>
      </w:r>
      <w:r>
        <w:rPr>
          <w:rFonts w:ascii="Times New Roman" w:eastAsia="楷体_GB2312"/>
          <w:b/>
          <w:color w:val="000000"/>
          <w:kern w:val="2"/>
          <w:sz w:val="32"/>
          <w:szCs w:val="32"/>
        </w:rPr>
        <w:t>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2020年度，平昌县元山镇人民政府政府采购计划预算总额6万元，主要用于政府集中采购办公电脑、固定资产等。</w:t>
      </w:r>
    </w:p>
    <w:p>
      <w:pPr>
        <w:pStyle w:val="3"/>
        <w:keepNext w:val="0"/>
        <w:keepLines w:val="0"/>
        <w:pageBreakBefore w:val="0"/>
        <w:widowControl w:val="0"/>
        <w:kinsoku/>
        <w:wordWrap/>
        <w:overflowPunct/>
        <w:topLinePunct w:val="0"/>
        <w:bidi w:val="0"/>
        <w:adjustRightInd w:val="0"/>
        <w:snapToGrid w:val="0"/>
        <w:spacing w:before="72" w:line="560" w:lineRule="exact"/>
        <w:ind w:firstLine="472" w:firstLineChars="147"/>
        <w:textAlignment w:val="auto"/>
        <w:rPr>
          <w:rFonts w:ascii="Times New Roman"/>
          <w:color w:val="000000"/>
          <w:kern w:val="2"/>
          <w:sz w:val="32"/>
          <w:szCs w:val="32"/>
        </w:rPr>
      </w:pPr>
      <w:r>
        <w:rPr>
          <w:rFonts w:ascii="Times New Roman" w:eastAsia="楷体_GB2312"/>
          <w:b/>
          <w:color w:val="000000"/>
          <w:kern w:val="2"/>
          <w:sz w:val="32"/>
          <w:szCs w:val="32"/>
        </w:rPr>
        <w:t>（</w:t>
      </w:r>
      <w:r>
        <w:rPr>
          <w:rFonts w:hint="eastAsia" w:ascii="Times New Roman" w:eastAsia="楷体_GB2312"/>
          <w:b/>
          <w:color w:val="000000"/>
          <w:kern w:val="2"/>
          <w:sz w:val="32"/>
          <w:szCs w:val="32"/>
        </w:rPr>
        <w:t>三</w:t>
      </w:r>
      <w:r>
        <w:rPr>
          <w:rFonts w:ascii="Times New Roman" w:eastAsia="楷体_GB2312"/>
          <w:b/>
          <w:color w:val="000000"/>
          <w:kern w:val="2"/>
          <w:sz w:val="32"/>
          <w:szCs w:val="32"/>
        </w:rPr>
        <w:t>）国有资产占用情况。</w:t>
      </w:r>
      <w:r>
        <w:rPr>
          <w:rFonts w:ascii="Times New Roman"/>
          <w:color w:val="000000"/>
          <w:kern w:val="2"/>
          <w:sz w:val="32"/>
          <w:szCs w:val="32"/>
        </w:rPr>
        <w:t xml:space="preserve">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截至2019年底，平昌县元山镇人民政府预算单位共有车辆0辆。单位价值200万元以上大型设备0台（套）。　　</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2020年部门预算未安排购置大型设备固定资产。</w:t>
      </w:r>
    </w:p>
    <w:p>
      <w:pPr>
        <w:pStyle w:val="18"/>
        <w:keepNext w:val="0"/>
        <w:keepLines w:val="0"/>
        <w:pageBreakBefore w:val="0"/>
        <w:widowControl w:val="0"/>
        <w:kinsoku/>
        <w:wordWrap/>
        <w:overflowPunct/>
        <w:topLinePunct w:val="0"/>
        <w:bidi w:val="0"/>
        <w:spacing w:line="560" w:lineRule="exact"/>
        <w:ind w:firstLine="482" w:firstLineChars="150"/>
        <w:textAlignment w:val="auto"/>
        <w:rPr>
          <w:rFonts w:ascii="Times New Roman" w:eastAsia="楷体_GB2312" w:cs="Times New Roman"/>
          <w:b/>
          <w:color w:val="auto"/>
          <w:kern w:val="2"/>
          <w:sz w:val="32"/>
          <w:szCs w:val="32"/>
        </w:rPr>
      </w:pPr>
      <w:r>
        <w:rPr>
          <w:rFonts w:hint="eastAsia" w:ascii="Times New Roman" w:eastAsia="楷体_GB2312" w:cs="Times New Roman"/>
          <w:b/>
          <w:color w:val="auto"/>
          <w:kern w:val="2"/>
          <w:sz w:val="32"/>
          <w:szCs w:val="32"/>
        </w:rPr>
        <w:t>（四）绩效目标设置情况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绩效目标是预算编制的前提和基础，2020年平昌县元山镇人民政府编制了部门整体绩效目标，同时本级专项项目按要求编制了绩效目标,从项目完成、项目效益、满意度等方面设置了绩效指标，综合反映项目预期完成的数量、成本、时效、质量，预期达到的社会效益、经济效益、可持续影响以及服务对象满意度等情况。</w:t>
      </w:r>
    </w:p>
    <w:p>
      <w:pPr>
        <w:pStyle w:val="3"/>
        <w:keepNext w:val="0"/>
        <w:keepLines w:val="0"/>
        <w:pageBreakBefore w:val="0"/>
        <w:widowControl w:val="0"/>
        <w:kinsoku/>
        <w:wordWrap/>
        <w:overflowPunct/>
        <w:topLinePunct w:val="0"/>
        <w:bidi w:val="0"/>
        <w:adjustRightInd w:val="0"/>
        <w:snapToGrid w:val="0"/>
        <w:spacing w:before="72" w:line="560" w:lineRule="exact"/>
        <w:ind w:firstLine="643" w:firstLineChars="200"/>
        <w:textAlignment w:val="auto"/>
        <w:rPr>
          <w:rFonts w:ascii="黑体" w:eastAsia="黑体"/>
          <w:b/>
          <w:bCs/>
          <w:color w:val="000000"/>
          <w:sz w:val="32"/>
          <w:szCs w:val="32"/>
        </w:rPr>
      </w:pPr>
      <w:r>
        <w:rPr>
          <w:rFonts w:hint="eastAsia" w:ascii="黑体" w:eastAsia="黑体"/>
          <w:b/>
          <w:bCs/>
          <w:color w:val="000000"/>
          <w:sz w:val="32"/>
          <w:szCs w:val="32"/>
        </w:rPr>
        <w:t>十一 名词解释</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1.一般公共预算拨款收入：指县级财政当年拨付的资金。</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2.一般公共服务支出（类）纪检监察事务（款）行政运行（项）:反映行政单位（包括实行公务员管理的事业单位）的基本支出。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3.社会保障和就业支出（类）行政事业单位养老支出（款） 机关事业单位基本养老保险缴费支出（项）:指机关事业单位实施养老保险保险制度由单位缴纳的基本养老保险费支出。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 社会保障和就业支出（类）行政事业单位养老支出（款）机关事业单位职业年金缴费支出（项）:反应机关事业单位实施养老保险保险制度由单位缴纳的职业年金支出。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 社会保障和就业支出（类）行政事业单位养老支出（款）其他行政事业单位离退休养老支出（项）:反应其他用于行政事业单位离退休方面的支出。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 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7.基本支出：指机构编制部门（包括实行公务员管理的事业单位登记管理局）为保障机构正常运转、完成日常工作任务而发生的人员支出和公用支出。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8.项目支出：指在基本支出之外为完成特定行政任务和事业发展目标所发生的支出。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机关运行经费：为保障机构编制部门（包括实行公务员管理的事业单位登记管理局）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ab/>
      </w:r>
      <w:r>
        <w:rPr>
          <w:rFonts w:hint="eastAsia" w:ascii="Times New Roman" w:hAnsi="Times New Roman" w:eastAsia="仿宋_GB2312" w:cs="Times New Roman"/>
          <w:color w:val="000000"/>
          <w:kern w:val="2"/>
          <w:sz w:val="32"/>
          <w:szCs w:val="32"/>
          <w:lang w:val="en-US" w:eastAsia="zh-CN" w:bidi="ar-SA"/>
        </w:rPr>
        <w:t>附件：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表1.部门收支总表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表1-1.部门收入总表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表1-2.部门支出总表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表2.财政拨款收支总表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表2-1 财政拨款支出预算表（政府经济分类科目）</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表3.一般公共预算支出表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表3-1.一般公共预算基本支出预算表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表3-2.一般公共预算项目支出预算表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表3-3.一般公共预算“三公”经费支出表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表4.政府性基金支出预算表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表4-1.政府性基金预算“三公”经费支出表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表5.国有资本经营支出预算表</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表6.2020年部门整体支出绩效目标表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表6-1.2020年部门预算项目绩效目标</w:t>
      </w:r>
      <w:r>
        <w:rPr>
          <w:rFonts w:hint="eastAsia" w:ascii="Times New Roman" w:hAnsi="Times New Roman" w:eastAsia="仿宋_GB2312" w:cs="Times New Roman"/>
          <w:color w:val="000000"/>
          <w:kern w:val="2"/>
          <w:sz w:val="32"/>
          <w:szCs w:val="32"/>
          <w:lang w:val="en-US" w:eastAsia="zh-CN" w:bidi="ar-SA"/>
        </w:rPr>
        <w:br w:type="textWrapping"/>
      </w:r>
      <w:r>
        <w:rPr>
          <w:rFonts w:hint="eastAsia" w:ascii="Times New Roman" w:hAnsi="Times New Roman" w:eastAsia="仿宋_GB2312" w:cs="Times New Roman"/>
          <w:color w:val="000000"/>
          <w:kern w:val="2"/>
          <w:sz w:val="32"/>
          <w:szCs w:val="32"/>
          <w:lang w:val="en-US" w:eastAsia="zh-CN" w:bidi="ar-SA"/>
        </w:rPr>
        <w:t>　　</w:t>
      </w:r>
    </w:p>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- 12 -</w:t>
    </w:r>
    <w:r>
      <w:rPr>
        <w:rFonts w:ascii="宋体" w:hAnsi="宋体"/>
        <w:sz w:val="28"/>
        <w:szCs w:val="28"/>
      </w:rPr>
      <w:fldChar w:fldCharType="end"/>
    </w:r>
  </w:p>
  <w:p>
    <w:pPr>
      <w:pStyle w:val="4"/>
      <w:ind w:right="360" w:firstLine="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03709"/>
    <w:multiLevelType w:val="singleLevel"/>
    <w:tmpl w:val="FF6037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1795"/>
    <w:rsid w:val="00003D14"/>
    <w:rsid w:val="0002271D"/>
    <w:rsid w:val="000231A8"/>
    <w:rsid w:val="00030B1D"/>
    <w:rsid w:val="00043664"/>
    <w:rsid w:val="00045834"/>
    <w:rsid w:val="00047925"/>
    <w:rsid w:val="00054364"/>
    <w:rsid w:val="000568C7"/>
    <w:rsid w:val="000638A8"/>
    <w:rsid w:val="00070FA0"/>
    <w:rsid w:val="0007521A"/>
    <w:rsid w:val="00077EBE"/>
    <w:rsid w:val="0008390D"/>
    <w:rsid w:val="000849E8"/>
    <w:rsid w:val="000A103D"/>
    <w:rsid w:val="000A3F10"/>
    <w:rsid w:val="000B047F"/>
    <w:rsid w:val="000B5A48"/>
    <w:rsid w:val="000B7612"/>
    <w:rsid w:val="000C3CA6"/>
    <w:rsid w:val="000C66E7"/>
    <w:rsid w:val="000D5257"/>
    <w:rsid w:val="000D5782"/>
    <w:rsid w:val="000E095C"/>
    <w:rsid w:val="000E1103"/>
    <w:rsid w:val="000E3316"/>
    <w:rsid w:val="00102E77"/>
    <w:rsid w:val="00103372"/>
    <w:rsid w:val="00106F96"/>
    <w:rsid w:val="00121BBC"/>
    <w:rsid w:val="00123E4D"/>
    <w:rsid w:val="001246D4"/>
    <w:rsid w:val="00124DEE"/>
    <w:rsid w:val="00126280"/>
    <w:rsid w:val="001263B8"/>
    <w:rsid w:val="00127CE6"/>
    <w:rsid w:val="00141C27"/>
    <w:rsid w:val="00142A24"/>
    <w:rsid w:val="0014729F"/>
    <w:rsid w:val="00157978"/>
    <w:rsid w:val="001600C4"/>
    <w:rsid w:val="001637DC"/>
    <w:rsid w:val="00170361"/>
    <w:rsid w:val="00182A8D"/>
    <w:rsid w:val="00184B90"/>
    <w:rsid w:val="00185FF6"/>
    <w:rsid w:val="00191536"/>
    <w:rsid w:val="00192AAB"/>
    <w:rsid w:val="001958DE"/>
    <w:rsid w:val="001A5B9D"/>
    <w:rsid w:val="001A7DDC"/>
    <w:rsid w:val="001B2D79"/>
    <w:rsid w:val="001B73E5"/>
    <w:rsid w:val="001B744C"/>
    <w:rsid w:val="001D0F06"/>
    <w:rsid w:val="001D20F8"/>
    <w:rsid w:val="001D762F"/>
    <w:rsid w:val="001E0D39"/>
    <w:rsid w:val="001E4473"/>
    <w:rsid w:val="001E65B3"/>
    <w:rsid w:val="001E7517"/>
    <w:rsid w:val="001F2241"/>
    <w:rsid w:val="001F246E"/>
    <w:rsid w:val="002003F6"/>
    <w:rsid w:val="00200BC5"/>
    <w:rsid w:val="002014B1"/>
    <w:rsid w:val="00202CDA"/>
    <w:rsid w:val="002040E3"/>
    <w:rsid w:val="0020571B"/>
    <w:rsid w:val="00205B3A"/>
    <w:rsid w:val="00207347"/>
    <w:rsid w:val="00211C48"/>
    <w:rsid w:val="00212625"/>
    <w:rsid w:val="002159C3"/>
    <w:rsid w:val="00217EB5"/>
    <w:rsid w:val="00221DCF"/>
    <w:rsid w:val="00222942"/>
    <w:rsid w:val="0022493C"/>
    <w:rsid w:val="00227790"/>
    <w:rsid w:val="0023095A"/>
    <w:rsid w:val="00230E9B"/>
    <w:rsid w:val="00235FD3"/>
    <w:rsid w:val="00236A60"/>
    <w:rsid w:val="00237BDC"/>
    <w:rsid w:val="00240BA8"/>
    <w:rsid w:val="00240C63"/>
    <w:rsid w:val="00241CBA"/>
    <w:rsid w:val="002516F3"/>
    <w:rsid w:val="002604E7"/>
    <w:rsid w:val="00260C38"/>
    <w:rsid w:val="00262183"/>
    <w:rsid w:val="002708EE"/>
    <w:rsid w:val="00271C3D"/>
    <w:rsid w:val="0027417E"/>
    <w:rsid w:val="0027483C"/>
    <w:rsid w:val="002757BF"/>
    <w:rsid w:val="00277474"/>
    <w:rsid w:val="00286CAE"/>
    <w:rsid w:val="002923E8"/>
    <w:rsid w:val="002928A4"/>
    <w:rsid w:val="00292C06"/>
    <w:rsid w:val="00295DD2"/>
    <w:rsid w:val="002B19A2"/>
    <w:rsid w:val="002B6189"/>
    <w:rsid w:val="002C3A7E"/>
    <w:rsid w:val="002C7B1A"/>
    <w:rsid w:val="002D1BCC"/>
    <w:rsid w:val="002D3BF0"/>
    <w:rsid w:val="002D466E"/>
    <w:rsid w:val="002D4E06"/>
    <w:rsid w:val="002E1B97"/>
    <w:rsid w:val="002F6A5E"/>
    <w:rsid w:val="00301896"/>
    <w:rsid w:val="003128FA"/>
    <w:rsid w:val="003148EE"/>
    <w:rsid w:val="00315C10"/>
    <w:rsid w:val="00317B99"/>
    <w:rsid w:val="0032584D"/>
    <w:rsid w:val="00325CC9"/>
    <w:rsid w:val="00332134"/>
    <w:rsid w:val="00334940"/>
    <w:rsid w:val="00340329"/>
    <w:rsid w:val="00344F7A"/>
    <w:rsid w:val="003542E5"/>
    <w:rsid w:val="0036051E"/>
    <w:rsid w:val="00360B21"/>
    <w:rsid w:val="0037013F"/>
    <w:rsid w:val="00372364"/>
    <w:rsid w:val="003767BA"/>
    <w:rsid w:val="00382012"/>
    <w:rsid w:val="003844C5"/>
    <w:rsid w:val="0039445F"/>
    <w:rsid w:val="00395AEE"/>
    <w:rsid w:val="003976DB"/>
    <w:rsid w:val="00397B1D"/>
    <w:rsid w:val="003A484F"/>
    <w:rsid w:val="003A7B7B"/>
    <w:rsid w:val="003B0665"/>
    <w:rsid w:val="003B0C1B"/>
    <w:rsid w:val="003B134D"/>
    <w:rsid w:val="003B24AF"/>
    <w:rsid w:val="003B4474"/>
    <w:rsid w:val="003C3B10"/>
    <w:rsid w:val="003C6B44"/>
    <w:rsid w:val="003C6D7B"/>
    <w:rsid w:val="003E5A5F"/>
    <w:rsid w:val="003F4C7E"/>
    <w:rsid w:val="004010A6"/>
    <w:rsid w:val="00402CD3"/>
    <w:rsid w:val="00404A92"/>
    <w:rsid w:val="004114B4"/>
    <w:rsid w:val="004132E0"/>
    <w:rsid w:val="0042173B"/>
    <w:rsid w:val="00422E7F"/>
    <w:rsid w:val="0042320C"/>
    <w:rsid w:val="00423557"/>
    <w:rsid w:val="00430236"/>
    <w:rsid w:val="00433F48"/>
    <w:rsid w:val="00435AA6"/>
    <w:rsid w:val="00444EF4"/>
    <w:rsid w:val="00450165"/>
    <w:rsid w:val="00450D5B"/>
    <w:rsid w:val="00451B24"/>
    <w:rsid w:val="004627AD"/>
    <w:rsid w:val="00464B6C"/>
    <w:rsid w:val="00466E48"/>
    <w:rsid w:val="00467911"/>
    <w:rsid w:val="004720DB"/>
    <w:rsid w:val="00473D09"/>
    <w:rsid w:val="004757BD"/>
    <w:rsid w:val="00477627"/>
    <w:rsid w:val="004820E0"/>
    <w:rsid w:val="00493F64"/>
    <w:rsid w:val="00496796"/>
    <w:rsid w:val="004A28DD"/>
    <w:rsid w:val="004A405C"/>
    <w:rsid w:val="004B0064"/>
    <w:rsid w:val="004C02CC"/>
    <w:rsid w:val="004C0DA0"/>
    <w:rsid w:val="004C2EFB"/>
    <w:rsid w:val="004C4191"/>
    <w:rsid w:val="004E4A28"/>
    <w:rsid w:val="004E4BEF"/>
    <w:rsid w:val="004E7E1E"/>
    <w:rsid w:val="004F3B20"/>
    <w:rsid w:val="004F5E09"/>
    <w:rsid w:val="0050422B"/>
    <w:rsid w:val="0052212D"/>
    <w:rsid w:val="00534AF4"/>
    <w:rsid w:val="00544BF2"/>
    <w:rsid w:val="00551D1C"/>
    <w:rsid w:val="005610DF"/>
    <w:rsid w:val="00563445"/>
    <w:rsid w:val="00566FE4"/>
    <w:rsid w:val="00572A47"/>
    <w:rsid w:val="00577C00"/>
    <w:rsid w:val="0058159D"/>
    <w:rsid w:val="0058424B"/>
    <w:rsid w:val="0058486E"/>
    <w:rsid w:val="00584F89"/>
    <w:rsid w:val="00592EE0"/>
    <w:rsid w:val="005948AB"/>
    <w:rsid w:val="00596270"/>
    <w:rsid w:val="00597337"/>
    <w:rsid w:val="005A2FBA"/>
    <w:rsid w:val="005A4C82"/>
    <w:rsid w:val="005A5A48"/>
    <w:rsid w:val="005B1463"/>
    <w:rsid w:val="005B53FE"/>
    <w:rsid w:val="005C06D3"/>
    <w:rsid w:val="005C46C3"/>
    <w:rsid w:val="005D0426"/>
    <w:rsid w:val="005D5CED"/>
    <w:rsid w:val="005E587B"/>
    <w:rsid w:val="005E5B7B"/>
    <w:rsid w:val="005E74F5"/>
    <w:rsid w:val="005F0DEF"/>
    <w:rsid w:val="005F3886"/>
    <w:rsid w:val="005F3E80"/>
    <w:rsid w:val="005F4C8A"/>
    <w:rsid w:val="005F66D9"/>
    <w:rsid w:val="00600109"/>
    <w:rsid w:val="0060166E"/>
    <w:rsid w:val="00604323"/>
    <w:rsid w:val="00607E6C"/>
    <w:rsid w:val="006169AF"/>
    <w:rsid w:val="00621A22"/>
    <w:rsid w:val="00621DDB"/>
    <w:rsid w:val="00624503"/>
    <w:rsid w:val="00624C17"/>
    <w:rsid w:val="00630A1C"/>
    <w:rsid w:val="006316F8"/>
    <w:rsid w:val="00637427"/>
    <w:rsid w:val="006506CB"/>
    <w:rsid w:val="00650A7B"/>
    <w:rsid w:val="00650C39"/>
    <w:rsid w:val="006521AD"/>
    <w:rsid w:val="00655F06"/>
    <w:rsid w:val="00656139"/>
    <w:rsid w:val="0066343B"/>
    <w:rsid w:val="00664BB9"/>
    <w:rsid w:val="006670CD"/>
    <w:rsid w:val="00671166"/>
    <w:rsid w:val="00675DAC"/>
    <w:rsid w:val="0068457C"/>
    <w:rsid w:val="0068523B"/>
    <w:rsid w:val="00686EC8"/>
    <w:rsid w:val="00687087"/>
    <w:rsid w:val="00687270"/>
    <w:rsid w:val="00690A99"/>
    <w:rsid w:val="00695901"/>
    <w:rsid w:val="0069748E"/>
    <w:rsid w:val="006A0810"/>
    <w:rsid w:val="006A0BB8"/>
    <w:rsid w:val="006A323D"/>
    <w:rsid w:val="006A5634"/>
    <w:rsid w:val="006B3F21"/>
    <w:rsid w:val="006B4558"/>
    <w:rsid w:val="006B6D90"/>
    <w:rsid w:val="006C3160"/>
    <w:rsid w:val="006D05AC"/>
    <w:rsid w:val="006D0D7A"/>
    <w:rsid w:val="006F2452"/>
    <w:rsid w:val="006F7918"/>
    <w:rsid w:val="007039EF"/>
    <w:rsid w:val="00707902"/>
    <w:rsid w:val="007170DD"/>
    <w:rsid w:val="00720D2E"/>
    <w:rsid w:val="007236C5"/>
    <w:rsid w:val="00726657"/>
    <w:rsid w:val="00727F26"/>
    <w:rsid w:val="00730E86"/>
    <w:rsid w:val="00732999"/>
    <w:rsid w:val="007331DF"/>
    <w:rsid w:val="0073347B"/>
    <w:rsid w:val="0073381D"/>
    <w:rsid w:val="00735332"/>
    <w:rsid w:val="00735AEC"/>
    <w:rsid w:val="00735C91"/>
    <w:rsid w:val="00740C6C"/>
    <w:rsid w:val="00750BB3"/>
    <w:rsid w:val="00752475"/>
    <w:rsid w:val="00757FBF"/>
    <w:rsid w:val="0076182A"/>
    <w:rsid w:val="00767B7E"/>
    <w:rsid w:val="00774CC7"/>
    <w:rsid w:val="00776CC8"/>
    <w:rsid w:val="007770C3"/>
    <w:rsid w:val="0078158A"/>
    <w:rsid w:val="00785033"/>
    <w:rsid w:val="00787C52"/>
    <w:rsid w:val="00787FE3"/>
    <w:rsid w:val="007901D1"/>
    <w:rsid w:val="0079064C"/>
    <w:rsid w:val="007926F2"/>
    <w:rsid w:val="007934DB"/>
    <w:rsid w:val="00795BF8"/>
    <w:rsid w:val="007A1F6A"/>
    <w:rsid w:val="007A3B3F"/>
    <w:rsid w:val="007A4F9A"/>
    <w:rsid w:val="007A5F1E"/>
    <w:rsid w:val="007A733E"/>
    <w:rsid w:val="007B1A82"/>
    <w:rsid w:val="007B59BE"/>
    <w:rsid w:val="007C38BB"/>
    <w:rsid w:val="007C3AFE"/>
    <w:rsid w:val="007C4C73"/>
    <w:rsid w:val="007D1C89"/>
    <w:rsid w:val="007D57C3"/>
    <w:rsid w:val="007D5E0B"/>
    <w:rsid w:val="007E1F76"/>
    <w:rsid w:val="007E63E5"/>
    <w:rsid w:val="007F5155"/>
    <w:rsid w:val="007F70DB"/>
    <w:rsid w:val="00800112"/>
    <w:rsid w:val="00806405"/>
    <w:rsid w:val="00812984"/>
    <w:rsid w:val="00813DE9"/>
    <w:rsid w:val="008229B8"/>
    <w:rsid w:val="00825E32"/>
    <w:rsid w:val="00831791"/>
    <w:rsid w:val="00832486"/>
    <w:rsid w:val="008335C4"/>
    <w:rsid w:val="00836E49"/>
    <w:rsid w:val="00837794"/>
    <w:rsid w:val="00846273"/>
    <w:rsid w:val="00853C0A"/>
    <w:rsid w:val="0086606A"/>
    <w:rsid w:val="00871F71"/>
    <w:rsid w:val="00873073"/>
    <w:rsid w:val="00873591"/>
    <w:rsid w:val="008755D5"/>
    <w:rsid w:val="0088148B"/>
    <w:rsid w:val="008815DE"/>
    <w:rsid w:val="0088226A"/>
    <w:rsid w:val="008A0BC0"/>
    <w:rsid w:val="008A7E49"/>
    <w:rsid w:val="008A7FAE"/>
    <w:rsid w:val="008B500F"/>
    <w:rsid w:val="008B757D"/>
    <w:rsid w:val="008C68F8"/>
    <w:rsid w:val="008D246C"/>
    <w:rsid w:val="008D57EF"/>
    <w:rsid w:val="008D66A8"/>
    <w:rsid w:val="008D77A9"/>
    <w:rsid w:val="008E1A7A"/>
    <w:rsid w:val="008E613B"/>
    <w:rsid w:val="008F652F"/>
    <w:rsid w:val="008F7CEA"/>
    <w:rsid w:val="009023A9"/>
    <w:rsid w:val="00902511"/>
    <w:rsid w:val="00903C59"/>
    <w:rsid w:val="009076A6"/>
    <w:rsid w:val="0091461B"/>
    <w:rsid w:val="00915A21"/>
    <w:rsid w:val="009166DB"/>
    <w:rsid w:val="00933E38"/>
    <w:rsid w:val="00937D98"/>
    <w:rsid w:val="00951248"/>
    <w:rsid w:val="0095152F"/>
    <w:rsid w:val="009521FC"/>
    <w:rsid w:val="00953B3E"/>
    <w:rsid w:val="009628E6"/>
    <w:rsid w:val="00962A7B"/>
    <w:rsid w:val="009639BE"/>
    <w:rsid w:val="00963BA2"/>
    <w:rsid w:val="00966139"/>
    <w:rsid w:val="00971FFC"/>
    <w:rsid w:val="0097425E"/>
    <w:rsid w:val="00974779"/>
    <w:rsid w:val="009749C9"/>
    <w:rsid w:val="00976030"/>
    <w:rsid w:val="009762D6"/>
    <w:rsid w:val="009802B0"/>
    <w:rsid w:val="0098326B"/>
    <w:rsid w:val="009844B4"/>
    <w:rsid w:val="009850CD"/>
    <w:rsid w:val="00990152"/>
    <w:rsid w:val="00997D80"/>
    <w:rsid w:val="009A15C5"/>
    <w:rsid w:val="009A5CEF"/>
    <w:rsid w:val="009A736D"/>
    <w:rsid w:val="009B0AAB"/>
    <w:rsid w:val="009B4EAE"/>
    <w:rsid w:val="009B6F5D"/>
    <w:rsid w:val="009B7573"/>
    <w:rsid w:val="009B77D1"/>
    <w:rsid w:val="009C6DFD"/>
    <w:rsid w:val="009C76D2"/>
    <w:rsid w:val="009D3447"/>
    <w:rsid w:val="009D37F8"/>
    <w:rsid w:val="009D3A0F"/>
    <w:rsid w:val="009D3AF9"/>
    <w:rsid w:val="009D5F7D"/>
    <w:rsid w:val="009E0061"/>
    <w:rsid w:val="009E09F0"/>
    <w:rsid w:val="009E246B"/>
    <w:rsid w:val="009E5DD9"/>
    <w:rsid w:val="009E7B54"/>
    <w:rsid w:val="00A029FC"/>
    <w:rsid w:val="00A0346D"/>
    <w:rsid w:val="00A03DE2"/>
    <w:rsid w:val="00A108F1"/>
    <w:rsid w:val="00A134C1"/>
    <w:rsid w:val="00A14FA7"/>
    <w:rsid w:val="00A307CD"/>
    <w:rsid w:val="00A33A20"/>
    <w:rsid w:val="00A340C5"/>
    <w:rsid w:val="00A359F1"/>
    <w:rsid w:val="00A37914"/>
    <w:rsid w:val="00A473E5"/>
    <w:rsid w:val="00A5611E"/>
    <w:rsid w:val="00A57C64"/>
    <w:rsid w:val="00A63D4F"/>
    <w:rsid w:val="00A66F05"/>
    <w:rsid w:val="00A717C4"/>
    <w:rsid w:val="00A76494"/>
    <w:rsid w:val="00A77878"/>
    <w:rsid w:val="00A85BC1"/>
    <w:rsid w:val="00A93CCD"/>
    <w:rsid w:val="00A93FF5"/>
    <w:rsid w:val="00A96B77"/>
    <w:rsid w:val="00AA1F88"/>
    <w:rsid w:val="00AA6C58"/>
    <w:rsid w:val="00AB003A"/>
    <w:rsid w:val="00AB43B6"/>
    <w:rsid w:val="00AB76F0"/>
    <w:rsid w:val="00AC1168"/>
    <w:rsid w:val="00AC6578"/>
    <w:rsid w:val="00AD6C10"/>
    <w:rsid w:val="00AE154F"/>
    <w:rsid w:val="00AE2CF9"/>
    <w:rsid w:val="00AF197F"/>
    <w:rsid w:val="00AF3D45"/>
    <w:rsid w:val="00B00237"/>
    <w:rsid w:val="00B02DCA"/>
    <w:rsid w:val="00B03C9D"/>
    <w:rsid w:val="00B04E22"/>
    <w:rsid w:val="00B10517"/>
    <w:rsid w:val="00B11081"/>
    <w:rsid w:val="00B17C21"/>
    <w:rsid w:val="00B2031D"/>
    <w:rsid w:val="00B216F6"/>
    <w:rsid w:val="00B2215F"/>
    <w:rsid w:val="00B2242E"/>
    <w:rsid w:val="00B2336C"/>
    <w:rsid w:val="00B279C8"/>
    <w:rsid w:val="00B310B9"/>
    <w:rsid w:val="00B34A68"/>
    <w:rsid w:val="00B35C56"/>
    <w:rsid w:val="00B37476"/>
    <w:rsid w:val="00B453F2"/>
    <w:rsid w:val="00B478B9"/>
    <w:rsid w:val="00B62BBB"/>
    <w:rsid w:val="00B6312F"/>
    <w:rsid w:val="00B644F7"/>
    <w:rsid w:val="00B64C29"/>
    <w:rsid w:val="00B7483D"/>
    <w:rsid w:val="00B83807"/>
    <w:rsid w:val="00B84B92"/>
    <w:rsid w:val="00B8699C"/>
    <w:rsid w:val="00B86A0E"/>
    <w:rsid w:val="00B8797A"/>
    <w:rsid w:val="00BA40DC"/>
    <w:rsid w:val="00BB39C4"/>
    <w:rsid w:val="00BB5147"/>
    <w:rsid w:val="00BD00D6"/>
    <w:rsid w:val="00BD0BB7"/>
    <w:rsid w:val="00BD23CC"/>
    <w:rsid w:val="00BD48CD"/>
    <w:rsid w:val="00BD6B04"/>
    <w:rsid w:val="00BE115B"/>
    <w:rsid w:val="00BE497D"/>
    <w:rsid w:val="00BF19D5"/>
    <w:rsid w:val="00BF1D13"/>
    <w:rsid w:val="00BF2FA6"/>
    <w:rsid w:val="00C00212"/>
    <w:rsid w:val="00C03E31"/>
    <w:rsid w:val="00C0502E"/>
    <w:rsid w:val="00C06A49"/>
    <w:rsid w:val="00C12250"/>
    <w:rsid w:val="00C24772"/>
    <w:rsid w:val="00C27847"/>
    <w:rsid w:val="00C34D8E"/>
    <w:rsid w:val="00C35554"/>
    <w:rsid w:val="00C42084"/>
    <w:rsid w:val="00C456A9"/>
    <w:rsid w:val="00C533CC"/>
    <w:rsid w:val="00C62B85"/>
    <w:rsid w:val="00C66191"/>
    <w:rsid w:val="00C6699B"/>
    <w:rsid w:val="00C71FF0"/>
    <w:rsid w:val="00C73727"/>
    <w:rsid w:val="00C747E9"/>
    <w:rsid w:val="00C83227"/>
    <w:rsid w:val="00C9107D"/>
    <w:rsid w:val="00C91D60"/>
    <w:rsid w:val="00C947F1"/>
    <w:rsid w:val="00CA0312"/>
    <w:rsid w:val="00CA41E7"/>
    <w:rsid w:val="00CA42CF"/>
    <w:rsid w:val="00CA63C0"/>
    <w:rsid w:val="00CB156E"/>
    <w:rsid w:val="00CB2DE5"/>
    <w:rsid w:val="00CB494F"/>
    <w:rsid w:val="00CB5AB2"/>
    <w:rsid w:val="00CC09B6"/>
    <w:rsid w:val="00CC0CC3"/>
    <w:rsid w:val="00CC2900"/>
    <w:rsid w:val="00CC2C03"/>
    <w:rsid w:val="00CC3CDF"/>
    <w:rsid w:val="00CC3D31"/>
    <w:rsid w:val="00CD102F"/>
    <w:rsid w:val="00CE1C06"/>
    <w:rsid w:val="00CE4025"/>
    <w:rsid w:val="00CE5724"/>
    <w:rsid w:val="00CE7B61"/>
    <w:rsid w:val="00CF4908"/>
    <w:rsid w:val="00CF6681"/>
    <w:rsid w:val="00CF7076"/>
    <w:rsid w:val="00CF7DE1"/>
    <w:rsid w:val="00D00ACD"/>
    <w:rsid w:val="00D02569"/>
    <w:rsid w:val="00D06ACE"/>
    <w:rsid w:val="00D11FAE"/>
    <w:rsid w:val="00D13A4A"/>
    <w:rsid w:val="00D143C8"/>
    <w:rsid w:val="00D174A7"/>
    <w:rsid w:val="00D2007D"/>
    <w:rsid w:val="00D27786"/>
    <w:rsid w:val="00D32EBA"/>
    <w:rsid w:val="00D37976"/>
    <w:rsid w:val="00D444BC"/>
    <w:rsid w:val="00D5024B"/>
    <w:rsid w:val="00D51254"/>
    <w:rsid w:val="00D5340A"/>
    <w:rsid w:val="00D56F7F"/>
    <w:rsid w:val="00D61702"/>
    <w:rsid w:val="00D62F86"/>
    <w:rsid w:val="00D63294"/>
    <w:rsid w:val="00D64070"/>
    <w:rsid w:val="00D64101"/>
    <w:rsid w:val="00D660DA"/>
    <w:rsid w:val="00D67A5B"/>
    <w:rsid w:val="00D729DE"/>
    <w:rsid w:val="00D74839"/>
    <w:rsid w:val="00D76278"/>
    <w:rsid w:val="00D81390"/>
    <w:rsid w:val="00D82A84"/>
    <w:rsid w:val="00D8575C"/>
    <w:rsid w:val="00D86DCB"/>
    <w:rsid w:val="00D878CE"/>
    <w:rsid w:val="00D905B0"/>
    <w:rsid w:val="00DB1568"/>
    <w:rsid w:val="00DB1F5A"/>
    <w:rsid w:val="00DB3467"/>
    <w:rsid w:val="00DB79DD"/>
    <w:rsid w:val="00DC369E"/>
    <w:rsid w:val="00DC410D"/>
    <w:rsid w:val="00DC554A"/>
    <w:rsid w:val="00DC718D"/>
    <w:rsid w:val="00DD5750"/>
    <w:rsid w:val="00DD6320"/>
    <w:rsid w:val="00DE052F"/>
    <w:rsid w:val="00DE38C1"/>
    <w:rsid w:val="00DE417F"/>
    <w:rsid w:val="00DE6057"/>
    <w:rsid w:val="00DE6088"/>
    <w:rsid w:val="00DF5707"/>
    <w:rsid w:val="00DF575C"/>
    <w:rsid w:val="00DF6CDD"/>
    <w:rsid w:val="00E0478A"/>
    <w:rsid w:val="00E13891"/>
    <w:rsid w:val="00E21A92"/>
    <w:rsid w:val="00E23575"/>
    <w:rsid w:val="00E2434A"/>
    <w:rsid w:val="00E3097D"/>
    <w:rsid w:val="00E319FB"/>
    <w:rsid w:val="00E34066"/>
    <w:rsid w:val="00E342EB"/>
    <w:rsid w:val="00E378A3"/>
    <w:rsid w:val="00E4018E"/>
    <w:rsid w:val="00E40B31"/>
    <w:rsid w:val="00E431EC"/>
    <w:rsid w:val="00E44CEA"/>
    <w:rsid w:val="00E52D89"/>
    <w:rsid w:val="00E658DC"/>
    <w:rsid w:val="00E65F87"/>
    <w:rsid w:val="00E7203C"/>
    <w:rsid w:val="00E77D4E"/>
    <w:rsid w:val="00E809F2"/>
    <w:rsid w:val="00E82267"/>
    <w:rsid w:val="00E8417A"/>
    <w:rsid w:val="00EB03EA"/>
    <w:rsid w:val="00EB472D"/>
    <w:rsid w:val="00EB4F51"/>
    <w:rsid w:val="00EC12BA"/>
    <w:rsid w:val="00EC2910"/>
    <w:rsid w:val="00EC7FB0"/>
    <w:rsid w:val="00ED04CB"/>
    <w:rsid w:val="00ED1B63"/>
    <w:rsid w:val="00ED2781"/>
    <w:rsid w:val="00ED2D5D"/>
    <w:rsid w:val="00ED5824"/>
    <w:rsid w:val="00EE0BB5"/>
    <w:rsid w:val="00EE2CCC"/>
    <w:rsid w:val="00EE3450"/>
    <w:rsid w:val="00EE3EDA"/>
    <w:rsid w:val="00EE5783"/>
    <w:rsid w:val="00EF0BA9"/>
    <w:rsid w:val="00EF2A10"/>
    <w:rsid w:val="00EF4C34"/>
    <w:rsid w:val="00EF5582"/>
    <w:rsid w:val="00F06607"/>
    <w:rsid w:val="00F10037"/>
    <w:rsid w:val="00F10B41"/>
    <w:rsid w:val="00F1212C"/>
    <w:rsid w:val="00F1361C"/>
    <w:rsid w:val="00F151E9"/>
    <w:rsid w:val="00F160C7"/>
    <w:rsid w:val="00F16E73"/>
    <w:rsid w:val="00F22315"/>
    <w:rsid w:val="00F27139"/>
    <w:rsid w:val="00F322F3"/>
    <w:rsid w:val="00F34B70"/>
    <w:rsid w:val="00F37175"/>
    <w:rsid w:val="00F4288E"/>
    <w:rsid w:val="00F43079"/>
    <w:rsid w:val="00F46B9A"/>
    <w:rsid w:val="00F50687"/>
    <w:rsid w:val="00F507E3"/>
    <w:rsid w:val="00F50D4A"/>
    <w:rsid w:val="00F54FC3"/>
    <w:rsid w:val="00F60E10"/>
    <w:rsid w:val="00F633A6"/>
    <w:rsid w:val="00F64BD8"/>
    <w:rsid w:val="00F66306"/>
    <w:rsid w:val="00F71755"/>
    <w:rsid w:val="00F740EC"/>
    <w:rsid w:val="00F76ED0"/>
    <w:rsid w:val="00F822CA"/>
    <w:rsid w:val="00F84CE2"/>
    <w:rsid w:val="00F87DD5"/>
    <w:rsid w:val="00F90479"/>
    <w:rsid w:val="00F92895"/>
    <w:rsid w:val="00F92F05"/>
    <w:rsid w:val="00F9613F"/>
    <w:rsid w:val="00FA1E96"/>
    <w:rsid w:val="00FA3CF9"/>
    <w:rsid w:val="00FB2AD1"/>
    <w:rsid w:val="00FB53D5"/>
    <w:rsid w:val="00FC0EC0"/>
    <w:rsid w:val="00FC5D9C"/>
    <w:rsid w:val="00FD348A"/>
    <w:rsid w:val="00FD5D14"/>
    <w:rsid w:val="00FF0AB3"/>
    <w:rsid w:val="00FF0C2C"/>
    <w:rsid w:val="00FF1E02"/>
    <w:rsid w:val="00FF3288"/>
    <w:rsid w:val="00FF4E02"/>
    <w:rsid w:val="012E45F0"/>
    <w:rsid w:val="01607215"/>
    <w:rsid w:val="022304E2"/>
    <w:rsid w:val="0244773D"/>
    <w:rsid w:val="02BF72F2"/>
    <w:rsid w:val="05284CB2"/>
    <w:rsid w:val="08773640"/>
    <w:rsid w:val="09BF0C59"/>
    <w:rsid w:val="0AC519CE"/>
    <w:rsid w:val="11494452"/>
    <w:rsid w:val="122F20AB"/>
    <w:rsid w:val="12CA704C"/>
    <w:rsid w:val="14276CED"/>
    <w:rsid w:val="15B2186B"/>
    <w:rsid w:val="166035AB"/>
    <w:rsid w:val="17E10CC9"/>
    <w:rsid w:val="19BE6149"/>
    <w:rsid w:val="1A5A2E00"/>
    <w:rsid w:val="1CEB6B66"/>
    <w:rsid w:val="1D023FF9"/>
    <w:rsid w:val="1EA811D3"/>
    <w:rsid w:val="1EE647EE"/>
    <w:rsid w:val="21D30115"/>
    <w:rsid w:val="23B057DB"/>
    <w:rsid w:val="23E671C6"/>
    <w:rsid w:val="257E47E7"/>
    <w:rsid w:val="26AF2C6E"/>
    <w:rsid w:val="26D41531"/>
    <w:rsid w:val="2705006E"/>
    <w:rsid w:val="2A340BCE"/>
    <w:rsid w:val="2EE11E87"/>
    <w:rsid w:val="31914590"/>
    <w:rsid w:val="31B11718"/>
    <w:rsid w:val="34534BB6"/>
    <w:rsid w:val="34E85CD4"/>
    <w:rsid w:val="37037D2C"/>
    <w:rsid w:val="38D45AF6"/>
    <w:rsid w:val="3F5F7DD8"/>
    <w:rsid w:val="43433F92"/>
    <w:rsid w:val="43B17129"/>
    <w:rsid w:val="48603886"/>
    <w:rsid w:val="48705543"/>
    <w:rsid w:val="4AB859F9"/>
    <w:rsid w:val="4ADB0B8B"/>
    <w:rsid w:val="4B3942CC"/>
    <w:rsid w:val="4B6F7A7A"/>
    <w:rsid w:val="4D33418A"/>
    <w:rsid w:val="4DC701D6"/>
    <w:rsid w:val="4FCB723D"/>
    <w:rsid w:val="4FF4077B"/>
    <w:rsid w:val="516E6400"/>
    <w:rsid w:val="526B3C7A"/>
    <w:rsid w:val="53705E49"/>
    <w:rsid w:val="53E81E06"/>
    <w:rsid w:val="566D0212"/>
    <w:rsid w:val="580F6C2F"/>
    <w:rsid w:val="5A5A2E43"/>
    <w:rsid w:val="5B9A30A8"/>
    <w:rsid w:val="5BED63E8"/>
    <w:rsid w:val="5CF34D2F"/>
    <w:rsid w:val="61DE5B45"/>
    <w:rsid w:val="666B3976"/>
    <w:rsid w:val="6692047A"/>
    <w:rsid w:val="67DC6EF9"/>
    <w:rsid w:val="68227188"/>
    <w:rsid w:val="6A83569D"/>
    <w:rsid w:val="6D9637A1"/>
    <w:rsid w:val="6DE11CD0"/>
    <w:rsid w:val="6E206473"/>
    <w:rsid w:val="6E2C5C72"/>
    <w:rsid w:val="6F5B5583"/>
    <w:rsid w:val="718F71B3"/>
    <w:rsid w:val="71FD15FB"/>
    <w:rsid w:val="773B10F9"/>
    <w:rsid w:val="794211A3"/>
    <w:rsid w:val="7A635EAE"/>
    <w:rsid w:val="7C626081"/>
    <w:rsid w:val="7E126C72"/>
    <w:rsid w:val="7E683BD6"/>
    <w:rsid w:val="7E977551"/>
    <w:rsid w:val="7F23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link w:val="21"/>
    <w:qFormat/>
    <w:uiPriority w:val="0"/>
    <w:pPr>
      <w:spacing w:beforeLines="30"/>
    </w:pPr>
    <w:rPr>
      <w:rFonts w:ascii="仿宋_GB2312" w:eastAsia="仿宋_GB2312"/>
      <w:kern w:val="0"/>
      <w:sz w:val="30"/>
    </w:rPr>
  </w:style>
  <w:style w:type="paragraph" w:styleId="4">
    <w:name w:val="footer"/>
    <w:basedOn w:val="1"/>
    <w:link w:val="19"/>
    <w:unhideWhenUsed/>
    <w:qFormat/>
    <w:uiPriority w:val="99"/>
    <w:pPr>
      <w:tabs>
        <w:tab w:val="center" w:pos="4153"/>
        <w:tab w:val="right" w:pos="8306"/>
      </w:tabs>
      <w:snapToGrid w:val="0"/>
      <w:jc w:val="left"/>
    </w:pPr>
    <w:rPr>
      <w:kern w:val="0"/>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styleId="10">
    <w:name w:val="page number"/>
    <w:basedOn w:val="8"/>
    <w:qFormat/>
    <w:uiPriority w:val="0"/>
  </w:style>
  <w:style w:type="character" w:styleId="11">
    <w:name w:val="FollowedHyperlink"/>
    <w:basedOn w:val="8"/>
    <w:unhideWhenUsed/>
    <w:qFormat/>
    <w:uiPriority w:val="99"/>
    <w:rPr>
      <w:color w:val="1970B4"/>
      <w:u w:val="none"/>
    </w:rPr>
  </w:style>
  <w:style w:type="character" w:styleId="12">
    <w:name w:val="HTML Definition"/>
    <w:basedOn w:val="8"/>
    <w:unhideWhenUsed/>
    <w:qFormat/>
    <w:uiPriority w:val="99"/>
  </w:style>
  <w:style w:type="character" w:styleId="13">
    <w:name w:val="HTML Variable"/>
    <w:basedOn w:val="8"/>
    <w:unhideWhenUsed/>
    <w:qFormat/>
    <w:uiPriority w:val="99"/>
  </w:style>
  <w:style w:type="character" w:styleId="14">
    <w:name w:val="Hyperlink"/>
    <w:basedOn w:val="8"/>
    <w:unhideWhenUsed/>
    <w:qFormat/>
    <w:uiPriority w:val="99"/>
    <w:rPr>
      <w:color w:val="1970B4"/>
      <w:u w:val="none"/>
    </w:rPr>
  </w:style>
  <w:style w:type="character" w:styleId="15">
    <w:name w:val="HTML Code"/>
    <w:basedOn w:val="8"/>
    <w:unhideWhenUsed/>
    <w:qFormat/>
    <w:uiPriority w:val="99"/>
    <w:rPr>
      <w:rFonts w:ascii="Courier New" w:hAnsi="Courier New"/>
      <w:sz w:val="20"/>
    </w:rPr>
  </w:style>
  <w:style w:type="character" w:styleId="16">
    <w:name w:val="HTML Cite"/>
    <w:basedOn w:val="8"/>
    <w:unhideWhenUsed/>
    <w:qFormat/>
    <w:uiPriority w:val="99"/>
  </w:style>
  <w:style w:type="character" w:customStyle="1" w:styleId="17">
    <w:name w:val="Default Char"/>
    <w:basedOn w:val="8"/>
    <w:link w:val="18"/>
    <w:qFormat/>
    <w:uiPriority w:val="0"/>
    <w:rPr>
      <w:rFonts w:ascii="仿宋" w:eastAsia="仿宋" w:cs="仿宋"/>
      <w:color w:val="000000"/>
      <w:sz w:val="24"/>
      <w:szCs w:val="24"/>
      <w:lang w:val="en-US" w:eastAsia="zh-CN" w:bidi="ar-SA"/>
    </w:rPr>
  </w:style>
  <w:style w:type="paragraph" w:customStyle="1" w:styleId="18">
    <w:name w:val="Default"/>
    <w:link w:val="17"/>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9">
    <w:name w:val="页脚 Char"/>
    <w:link w:val="4"/>
    <w:qFormat/>
    <w:uiPriority w:val="99"/>
    <w:rPr>
      <w:sz w:val="18"/>
      <w:szCs w:val="18"/>
    </w:rPr>
  </w:style>
  <w:style w:type="character" w:customStyle="1" w:styleId="20">
    <w:name w:val="页眉 Char"/>
    <w:link w:val="5"/>
    <w:semiHidden/>
    <w:qFormat/>
    <w:uiPriority w:val="99"/>
    <w:rPr>
      <w:sz w:val="18"/>
      <w:szCs w:val="18"/>
    </w:rPr>
  </w:style>
  <w:style w:type="character" w:customStyle="1" w:styleId="21">
    <w:name w:val="正文文本 Char"/>
    <w:link w:val="3"/>
    <w:qFormat/>
    <w:uiPriority w:val="0"/>
    <w:rPr>
      <w:rFonts w:ascii="仿宋_GB2312" w:hAnsi="Times New Roman" w:eastAsia="仿宋_GB2312" w:cs="Times New Roman"/>
      <w:sz w:val="30"/>
      <w:szCs w:val="24"/>
    </w:rPr>
  </w:style>
  <w:style w:type="paragraph" w:customStyle="1" w:styleId="22">
    <w:name w:val="p16"/>
    <w:basedOn w:val="1"/>
    <w:qFormat/>
    <w:uiPriority w:val="0"/>
    <w:pPr>
      <w:widowControl/>
      <w:spacing w:before="93"/>
    </w:pPr>
    <w:rPr>
      <w:rFonts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12</Pages>
  <Words>961</Words>
  <Characters>5483</Characters>
  <Lines>45</Lines>
  <Paragraphs>12</Paragraphs>
  <TotalTime>37</TotalTime>
  <ScaleCrop>false</ScaleCrop>
  <LinksUpToDate>false</LinksUpToDate>
  <CharactersWithSpaces>6432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2018-03-08T01:54:00Z</dcterms:created>
  <dc:creator>张彬茜</dc:creator>
  <cp:lastModifiedBy>联想</cp:lastModifiedBy>
  <cp:lastPrinted>2020-06-30T03:02:00Z</cp:lastPrinted>
  <dcterms:modified xsi:type="dcterms:W3CDTF">2020-07-06T09:47:35Z</dcterms:modified>
  <dc:title>平昌县安全监管局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