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77425"/>
      <w:bookmarkStart w:id="1" w:name="_Toc15378441"/>
      <w:bookmarkStart w:id="2" w:name="_Toc15377193"/>
      <w:bookmarkStart w:id="3" w:name="_Toc15396597"/>
      <w:bookmarkStart w:id="4" w:name="_Toc1539647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6" w:name="_Toc12258"/>
      <w:r>
        <w:rPr>
          <w:rFonts w:hint="default" w:ascii="Times New Roman" w:hAnsi="Times New Roman" w:eastAsia="方正小标宋简体" w:cs="Times New Roman"/>
          <w:color w:val="000000"/>
          <w:sz w:val="72"/>
          <w:szCs w:val="72"/>
        </w:rPr>
        <w:t>平昌</w:t>
      </w:r>
      <w:r>
        <w:rPr>
          <w:rFonts w:hint="default" w:ascii="Times New Roman" w:hAnsi="Times New Roman" w:eastAsia="方正小标宋简体" w:cs="Times New Roman"/>
          <w:color w:val="auto"/>
          <w:sz w:val="72"/>
          <w:szCs w:val="72"/>
        </w:rPr>
        <w:t>县</w:t>
      </w:r>
      <w:r>
        <w:rPr>
          <w:rFonts w:hint="eastAsia" w:eastAsia="方正小标宋简体" w:cs="Times New Roman"/>
          <w:color w:val="000000"/>
          <w:sz w:val="72"/>
          <w:szCs w:val="72"/>
          <w:lang w:val="en-US" w:eastAsia="zh-CN"/>
        </w:rPr>
        <w:t>元山镇人民政府</w:t>
      </w: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bookmarkEnd w:id="6"/>
      <w:bookmarkStart w:id="7" w:name="_Toc15377194"/>
      <w:bookmarkStart w:id="8" w:name="_Toc15396598"/>
      <w:bookmarkStart w:id="9" w:name="_Toc15306268"/>
      <w:bookmarkStart w:id="10" w:name="_Toc15378442"/>
      <w:bookmarkStart w:id="11" w:name="_Toc15396476"/>
      <w:bookmarkStart w:id="12" w:name="_Toc15377426"/>
      <w:bookmarkStart w:id="13" w:name="_Toc31784"/>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r>
        <w:rPr>
          <w:rFonts w:hint="eastAsia" w:ascii="方正小标宋简体" w:hAnsi="方正小标宋简体" w:eastAsia="方正小标宋简体" w:cs="方正小标宋简体"/>
          <w:color w:val="auto"/>
          <w:sz w:val="72"/>
          <w:szCs w:val="72"/>
          <w:highlight w:val="none"/>
          <w:lang w:eastAsia="zh-CN"/>
        </w:rPr>
        <w:t>编制说明</w:t>
      </w:r>
      <w:bookmarkEnd w:id="13"/>
      <w:bookmarkStart w:id="117" w:name="_GoBack"/>
      <w:bookmarkEnd w:id="11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4" w:name="_Toc22071"/>
      <w:r>
        <w:rPr>
          <w:rFonts w:hint="eastAsia" w:ascii="方正小标宋简体" w:hAnsi="方正小标宋简体" w:eastAsia="方正小标宋简体" w:cs="方正小标宋简体"/>
          <w:color w:val="auto"/>
          <w:sz w:val="72"/>
          <w:szCs w:val="72"/>
          <w:highlight w:val="none"/>
        </w:rPr>
        <w:t>(</w:t>
      </w:r>
      <w:r>
        <w:rPr>
          <w:rFonts w:hint="eastAsia" w:ascii="方正小标宋简体" w:hAnsi="方正小标宋简体" w:eastAsia="方正小标宋简体" w:cs="方正小标宋简体"/>
          <w:color w:val="auto"/>
          <w:sz w:val="72"/>
          <w:szCs w:val="72"/>
          <w:highlight w:val="none"/>
          <w:lang w:eastAsia="zh-CN"/>
        </w:rPr>
        <w:t>汇总</w:t>
      </w:r>
      <w:r>
        <w:rPr>
          <w:rFonts w:hint="eastAsia" w:ascii="方正小标宋简体" w:hAnsi="方正小标宋简体" w:eastAsia="方正小标宋简体" w:cs="方正小标宋简体"/>
          <w:color w:val="auto"/>
          <w:sz w:val="72"/>
          <w:szCs w:val="72"/>
          <w:highlight w:val="none"/>
        </w:rPr>
        <w:t>)</w:t>
      </w:r>
      <w:bookmarkEnd w:id="14"/>
    </w:p>
    <w:p>
      <w:pPr>
        <w:widowControl/>
        <w:jc w:val="center"/>
        <w:rPr>
          <w:rFonts w:hint="eastAsia"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7"/>
        <w:rPr>
          <w:sz w:val="10"/>
          <w:szCs w:val="6"/>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31</w:t>
      </w:r>
      <w:r>
        <w:rPr>
          <w:rFonts w:hint="eastAsia"/>
          <w:color w:val="auto"/>
          <w:highlight w:val="none"/>
        </w:rPr>
        <w:t>日</w:t>
      </w:r>
    </w:p>
    <w:sdt>
      <w:sdtPr>
        <w:rPr>
          <w:rFonts w:ascii="宋体" w:hAnsi="宋体" w:eastAsia="宋体" w:cs="Times New Roman"/>
          <w:kern w:val="2"/>
          <w:sz w:val="21"/>
          <w:szCs w:val="24"/>
          <w:lang w:val="en-US" w:eastAsia="zh-CN" w:bidi="ar-SA"/>
        </w:rPr>
        <w:id w:val="147457123"/>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bookmarkStart w:id="15" w:name="_Toc15377196"/>
          <w:bookmarkStart w:id="16" w:name="_Toc15396599"/>
          <w:r>
            <w:fldChar w:fldCharType="begin"/>
          </w:r>
          <w:r>
            <w:instrText xml:space="preserve">TOC \o "1-2" \h \u </w:instrText>
          </w:r>
          <w:r>
            <w:fldChar w:fldCharType="separate"/>
          </w:r>
        </w:p>
        <w:p>
          <w:pPr>
            <w:pStyle w:val="32"/>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_Toc31058 </w:instrText>
          </w:r>
          <w:r>
            <w:rPr>
              <w:rFonts w:hint="eastAsia" w:ascii="宋体" w:hAnsi="宋体" w:eastAsia="宋体" w:cs="宋体"/>
              <w:b/>
              <w:sz w:val="28"/>
              <w:szCs w:val="28"/>
            </w:rPr>
            <w:fldChar w:fldCharType="separate"/>
          </w:r>
          <w:r>
            <w:rPr>
              <w:rFonts w:hint="eastAsia" w:ascii="宋体" w:hAnsi="宋体" w:eastAsia="宋体" w:cs="宋体"/>
              <w:b/>
              <w:sz w:val="28"/>
              <w:szCs w:val="28"/>
              <w:highlight w:val="none"/>
            </w:rPr>
            <w:t xml:space="preserve">第一部分 </w:t>
          </w:r>
          <w:r>
            <w:rPr>
              <w:rFonts w:hint="eastAsia" w:ascii="宋体" w:hAnsi="宋体" w:eastAsia="宋体" w:cs="宋体"/>
              <w:b/>
              <w:bCs w:val="0"/>
              <w:sz w:val="28"/>
              <w:szCs w:val="28"/>
              <w:highlight w:val="none"/>
            </w:rPr>
            <w:t>部门概况</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_Toc31058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4</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_Toc29276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一、基</w:t>
          </w:r>
          <w:r>
            <w:rPr>
              <w:rFonts w:hint="eastAsia" w:ascii="宋体" w:hAnsi="宋体" w:eastAsia="宋体" w:cs="宋体"/>
              <w:bCs w:val="0"/>
              <w:sz w:val="28"/>
              <w:szCs w:val="28"/>
              <w:highlight w:val="none"/>
            </w:rPr>
            <w:t>本职能及主要工作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_Toc29276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_Toc15779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二、机</w:t>
          </w:r>
          <w:r>
            <w:rPr>
              <w:rFonts w:hint="eastAsia" w:ascii="宋体" w:hAnsi="宋体" w:eastAsia="宋体" w:cs="宋体"/>
              <w:bCs w:val="0"/>
              <w:sz w:val="28"/>
              <w:szCs w:val="28"/>
              <w:highlight w:val="none"/>
            </w:rPr>
            <w:t>构设置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_Toc15779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2"/>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_Toc13262 </w:instrText>
          </w:r>
          <w:r>
            <w:rPr>
              <w:rFonts w:hint="eastAsia" w:ascii="宋体" w:hAnsi="宋体" w:eastAsia="宋体" w:cs="宋体"/>
              <w:b/>
              <w:sz w:val="28"/>
              <w:szCs w:val="28"/>
            </w:rPr>
            <w:fldChar w:fldCharType="separate"/>
          </w: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val="en-US" w:eastAsia="zh-CN"/>
            </w:rPr>
            <w:t>2021年度</w:t>
          </w:r>
          <w:r>
            <w:rPr>
              <w:rFonts w:hint="eastAsia" w:ascii="宋体" w:hAnsi="宋体" w:eastAsia="宋体" w:cs="宋体"/>
              <w:b/>
              <w:bCs/>
              <w:sz w:val="28"/>
              <w:szCs w:val="28"/>
              <w:highlight w:val="none"/>
            </w:rPr>
            <w:t>部门决算情况说明</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_Toc13262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6</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_Toc27659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一、 </w:t>
          </w:r>
          <w:r>
            <w:rPr>
              <w:rFonts w:hint="eastAsia" w:ascii="宋体" w:hAnsi="宋体" w:eastAsia="宋体" w:cs="宋体"/>
              <w:sz w:val="28"/>
              <w:szCs w:val="28"/>
              <w:highlight w:val="none"/>
            </w:rPr>
            <w:t>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_Toc27659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_Toc15207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二、 </w:t>
          </w:r>
          <w:r>
            <w:rPr>
              <w:rFonts w:hint="eastAsia" w:ascii="宋体" w:hAnsi="宋体" w:eastAsia="宋体" w:cs="宋体"/>
              <w:sz w:val="28"/>
              <w:szCs w:val="28"/>
              <w:highlight w:val="none"/>
            </w:rPr>
            <w:t>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_Toc15207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_Toc10068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三、 </w:t>
          </w:r>
          <w:r>
            <w:rPr>
              <w:rFonts w:hint="eastAsia" w:ascii="宋体" w:hAnsi="宋体" w:eastAsia="宋体" w:cs="宋体"/>
              <w:sz w:val="28"/>
              <w:szCs w:val="28"/>
              <w:highlight w:val="none"/>
            </w:rPr>
            <w:t>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_Toc10068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_Toc21760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四、财政拨款收入支出决算总体情况说明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_Toc21760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_Toc13846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五、一般公共预算财政拨款支出决算情况说明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_Toc13846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_Toc5869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六、一般公共预算财政拨款基本支出决算情况说明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_Toc5869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_Toc14181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七、“三公”经费财政拨款支出决算情况说明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_Toc14181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_Toc7299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八、政府性基金预算支出决算情况说明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_Toc7299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_Toc25358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九、 </w:t>
          </w:r>
          <w:r>
            <w:rPr>
              <w:rFonts w:hint="eastAsia" w:ascii="宋体" w:hAnsi="宋体" w:eastAsia="宋体" w:cs="宋体"/>
              <w:sz w:val="28"/>
              <w:szCs w:val="28"/>
              <w:highlight w:val="none"/>
            </w:rPr>
            <w:t>国有资本经营预算支出决算情况说明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_Toc25358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_Toc4461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十、 </w:t>
          </w:r>
          <w:r>
            <w:rPr>
              <w:rFonts w:hint="eastAsia" w:ascii="宋体" w:hAnsi="宋体" w:eastAsia="宋体" w:cs="宋体"/>
              <w:sz w:val="28"/>
              <w:szCs w:val="28"/>
              <w:highlight w:val="none"/>
            </w:rPr>
            <w:t>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_Toc4461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2"/>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_Toc5438 </w:instrText>
          </w:r>
          <w:r>
            <w:rPr>
              <w:rFonts w:hint="eastAsia" w:ascii="宋体" w:hAnsi="宋体" w:eastAsia="宋体" w:cs="宋体"/>
              <w:b/>
              <w:sz w:val="28"/>
              <w:szCs w:val="28"/>
            </w:rPr>
            <w:fldChar w:fldCharType="separate"/>
          </w:r>
          <w:r>
            <w:rPr>
              <w:rFonts w:hint="eastAsia" w:ascii="宋体" w:hAnsi="宋体" w:eastAsia="宋体" w:cs="宋体"/>
              <w:b/>
              <w:sz w:val="28"/>
              <w:szCs w:val="28"/>
            </w:rPr>
            <w:t xml:space="preserve">第三部分 </w:t>
          </w:r>
          <w:r>
            <w:rPr>
              <w:rFonts w:hint="eastAsia" w:ascii="宋体" w:hAnsi="宋体" w:eastAsia="宋体" w:cs="宋体"/>
              <w:b/>
              <w:sz w:val="28"/>
              <w:szCs w:val="28"/>
              <w:highlight w:val="none"/>
            </w:rPr>
            <w:t>名词解释</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_Toc5438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32"/>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_Toc24110 </w:instrText>
          </w:r>
          <w:r>
            <w:rPr>
              <w:rFonts w:hint="eastAsia" w:ascii="宋体" w:hAnsi="宋体" w:eastAsia="宋体" w:cs="宋体"/>
              <w:b/>
              <w:sz w:val="28"/>
              <w:szCs w:val="28"/>
            </w:rPr>
            <w:fldChar w:fldCharType="separate"/>
          </w:r>
          <w:r>
            <w:rPr>
              <w:rFonts w:hint="eastAsia" w:ascii="宋体" w:hAnsi="宋体" w:eastAsia="宋体" w:cs="宋体"/>
              <w:b/>
              <w:sz w:val="28"/>
              <w:szCs w:val="28"/>
              <w:highlight w:val="none"/>
            </w:rPr>
            <w:t>第四部分 附件</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_Toc24110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23</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_Toc17059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_Toc17059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_Toc17059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_Toc17059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2"/>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_Toc16994 </w:instrText>
          </w:r>
          <w:r>
            <w:rPr>
              <w:rFonts w:hint="eastAsia" w:ascii="宋体" w:hAnsi="宋体" w:eastAsia="宋体" w:cs="宋体"/>
              <w:b/>
              <w:sz w:val="28"/>
              <w:szCs w:val="28"/>
            </w:rPr>
            <w:fldChar w:fldCharType="separate"/>
          </w:r>
          <w:r>
            <w:rPr>
              <w:rFonts w:hint="eastAsia" w:ascii="宋体" w:hAnsi="宋体" w:eastAsia="宋体" w:cs="宋体"/>
              <w:b/>
              <w:sz w:val="28"/>
              <w:szCs w:val="28"/>
              <w:highlight w:val="none"/>
            </w:rPr>
            <w:t>第五部分 附表</w:t>
          </w:r>
          <w:r>
            <w:rPr>
              <w:rFonts w:hint="eastAsia" w:ascii="宋体" w:hAnsi="宋体" w:eastAsia="宋体" w:cs="宋体"/>
              <w:b/>
              <w:sz w:val="28"/>
              <w:szCs w:val="28"/>
            </w:rPr>
            <w:tab/>
          </w:r>
          <w:r>
            <w:rPr>
              <w:rFonts w:hint="eastAsia" w:ascii="宋体" w:hAnsi="宋体" w:eastAsia="宋体" w:cs="宋体"/>
              <w:b/>
              <w:sz w:val="28"/>
              <w:szCs w:val="28"/>
              <w:lang w:val="en-US" w:eastAsia="zh-CN"/>
            </w:rPr>
            <w:t>3</w:t>
          </w:r>
          <w:r>
            <w:rPr>
              <w:rFonts w:hint="eastAsia" w:ascii="宋体" w:hAnsi="宋体" w:eastAsia="宋体" w:cs="宋体"/>
              <w:b/>
              <w:sz w:val="28"/>
              <w:szCs w:val="28"/>
            </w:rPr>
            <w:fldChar w:fldCharType="end"/>
          </w:r>
          <w:r>
            <w:rPr>
              <w:rFonts w:hint="eastAsia" w:ascii="宋体" w:hAnsi="宋体" w:eastAsia="宋体" w:cs="宋体"/>
              <w:b/>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_Toc2893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一、收</w:t>
          </w:r>
          <w:r>
            <w:rPr>
              <w:rFonts w:hint="eastAsia" w:ascii="宋体" w:hAnsi="宋体" w:eastAsia="宋体" w:cs="宋体"/>
              <w:bCs w:val="0"/>
              <w:sz w:val="28"/>
              <w:szCs w:val="28"/>
              <w:highlight w:val="none"/>
            </w:rPr>
            <w:t>入支出决算总表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_Toc17146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二、收</w:t>
          </w:r>
          <w:r>
            <w:rPr>
              <w:rFonts w:hint="eastAsia" w:ascii="宋体" w:hAnsi="宋体" w:eastAsia="宋体" w:cs="宋体"/>
              <w:bCs w:val="0"/>
              <w:sz w:val="28"/>
              <w:szCs w:val="28"/>
              <w:highlight w:val="none"/>
            </w:rPr>
            <w:t>入决算表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_Toc6679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三、</w:t>
          </w:r>
          <w:r>
            <w:rPr>
              <w:rFonts w:hint="eastAsia" w:ascii="宋体" w:hAnsi="宋体" w:eastAsia="宋体" w:cs="宋体"/>
              <w:sz w:val="28"/>
              <w:szCs w:val="28"/>
              <w:highlight w:val="none"/>
            </w:rPr>
            <w:t>支</w:t>
          </w:r>
          <w:r>
            <w:rPr>
              <w:rFonts w:hint="eastAsia" w:ascii="宋体" w:hAnsi="宋体" w:eastAsia="宋体" w:cs="宋体"/>
              <w:bCs w:val="0"/>
              <w:sz w:val="28"/>
              <w:szCs w:val="28"/>
              <w:highlight w:val="none"/>
            </w:rPr>
            <w:t>出决算表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_Toc14851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四、</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政拨款收入支出决算总表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_Toc19300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五、</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政拨款支出决算明细表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_Toc24832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六、</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_Toc11104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七、</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般公共预算财政拨款支出决算明细表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_Toc12635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八、</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般公共预算财政拨款基本支出决算表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_Toc7178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九、</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般公共预算财政拨款项目支出决算表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_Toc8776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十、</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般公共预算财政拨款“三公”经费支出决算表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_Toc18459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十一、</w:t>
          </w:r>
          <w:r>
            <w:rPr>
              <w:rFonts w:hint="eastAsia" w:ascii="宋体" w:hAnsi="宋体" w:eastAsia="宋体" w:cs="宋体"/>
              <w:sz w:val="28"/>
              <w:szCs w:val="28"/>
              <w:highlight w:val="none"/>
            </w:rPr>
            <w:t>政</w:t>
          </w:r>
          <w:r>
            <w:rPr>
              <w:rFonts w:hint="eastAsia" w:ascii="宋体" w:hAnsi="宋体" w:eastAsia="宋体" w:cs="宋体"/>
              <w:bCs w:val="0"/>
              <w:sz w:val="28"/>
              <w:szCs w:val="28"/>
              <w:highlight w:val="none"/>
            </w:rPr>
            <w:t>府性基金预算财政拨款收入支出决算表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_Toc19118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十二、</w:t>
          </w:r>
          <w:r>
            <w:rPr>
              <w:rFonts w:hint="eastAsia" w:ascii="宋体" w:hAnsi="宋体" w:eastAsia="宋体" w:cs="宋体"/>
              <w:sz w:val="28"/>
              <w:szCs w:val="28"/>
              <w:highlight w:val="none"/>
            </w:rPr>
            <w:t>政</w:t>
          </w:r>
          <w:r>
            <w:rPr>
              <w:rFonts w:hint="eastAsia" w:ascii="宋体" w:hAnsi="宋体" w:eastAsia="宋体" w:cs="宋体"/>
              <w:bCs w:val="0"/>
              <w:sz w:val="28"/>
              <w:szCs w:val="28"/>
              <w:highlight w:val="none"/>
            </w:rPr>
            <w:t>府性基金预算财政拨款“三公”经费支出决算表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_Toc19902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十三、</w:t>
          </w:r>
          <w:r>
            <w:rPr>
              <w:rFonts w:hint="eastAsia" w:ascii="宋体" w:hAnsi="宋体" w:eastAsia="宋体" w:cs="宋体"/>
              <w:sz w:val="28"/>
              <w:szCs w:val="28"/>
              <w:highlight w:val="none"/>
            </w:rPr>
            <w:t>国</w:t>
          </w:r>
          <w:r>
            <w:rPr>
              <w:rFonts w:hint="eastAsia" w:ascii="宋体" w:hAnsi="宋体" w:eastAsia="宋体" w:cs="宋体"/>
              <w:bCs w:val="0"/>
              <w:sz w:val="28"/>
              <w:szCs w:val="28"/>
              <w:highlight w:val="none"/>
            </w:rPr>
            <w:t>有资本经营预算</w:t>
          </w:r>
          <w:r>
            <w:rPr>
              <w:rFonts w:hint="eastAsia" w:ascii="宋体" w:hAnsi="宋体" w:eastAsia="宋体" w:cs="宋体"/>
              <w:bCs w:val="0"/>
              <w:sz w:val="28"/>
              <w:szCs w:val="28"/>
              <w:highlight w:val="none"/>
              <w:lang w:eastAsia="zh-CN"/>
            </w:rPr>
            <w:t>财政拨款收入</w:t>
          </w:r>
          <w:r>
            <w:rPr>
              <w:rFonts w:hint="eastAsia" w:ascii="宋体" w:hAnsi="宋体" w:eastAsia="宋体" w:cs="宋体"/>
              <w:bCs w:val="0"/>
              <w:sz w:val="28"/>
              <w:szCs w:val="28"/>
              <w:highlight w:val="none"/>
            </w:rPr>
            <w:t>支出决算表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33"/>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_Toc12132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lang w:eastAsia="zh-CN"/>
            </w:rPr>
            <w:t>十四、国有资本经营预算财政拨款支出决算表</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r>
            <w:rPr>
              <w:b/>
            </w:rPr>
            <w:fldChar w:fldCharType="end"/>
          </w:r>
        </w:p>
      </w:sdtContent>
    </w:sdt>
    <w:p>
      <w:pPr>
        <w:pageBreakBefore w:val="0"/>
        <w:widowControl/>
        <w:kinsoku/>
        <w:wordWrap/>
        <w:overflowPunct/>
        <w:topLinePunct w:val="0"/>
        <w:bidi w:val="0"/>
        <w:spacing w:line="560" w:lineRule="exact"/>
        <w:jc w:val="righ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3"/>
        <w:jc w:val="center"/>
        <w:rPr>
          <w:rFonts w:ascii="黑体" w:eastAsia="黑体"/>
          <w:color w:val="auto"/>
          <w:sz w:val="32"/>
          <w:szCs w:val="32"/>
          <w:highlight w:val="none"/>
        </w:rPr>
      </w:pPr>
      <w:bookmarkStart w:id="17" w:name="_Toc31058"/>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5"/>
      <w:bookmarkEnd w:id="16"/>
      <w:bookmarkEnd w:id="17"/>
    </w:p>
    <w:p>
      <w:pPr>
        <w:pStyle w:val="4"/>
        <w:pageBreakBefore w:val="0"/>
        <w:kinsoku/>
        <w:wordWrap/>
        <w:overflowPunct/>
        <w:topLinePunct w:val="0"/>
        <w:bidi w:val="0"/>
        <w:spacing w:line="560" w:lineRule="exact"/>
        <w:ind w:firstLine="640" w:firstLineChars="200"/>
        <w:jc w:val="left"/>
        <w:rPr>
          <w:rStyle w:val="27"/>
          <w:rFonts w:ascii="仿宋" w:hAnsi="仿宋" w:eastAsia="仿宋"/>
          <w:b w:val="0"/>
          <w:bCs w:val="0"/>
          <w:color w:val="auto"/>
          <w:highlight w:val="none"/>
        </w:rPr>
      </w:pPr>
      <w:bookmarkStart w:id="18" w:name="_Toc15377197"/>
      <w:bookmarkStart w:id="19" w:name="_Toc29276"/>
      <w:bookmarkStart w:id="20" w:name="_Toc15396600"/>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8"/>
      <w:bookmarkEnd w:id="19"/>
      <w:bookmarkEnd w:id="20"/>
    </w:p>
    <w:p>
      <w:pPr>
        <w:pStyle w:val="7"/>
        <w:pageBreakBefore w:val="0"/>
        <w:kinsoku/>
        <w:wordWrap/>
        <w:overflowPunct/>
        <w:topLinePunct w:val="0"/>
        <w:bidi w:val="0"/>
        <w:adjustRightInd w:val="0"/>
        <w:snapToGrid w:val="0"/>
        <w:spacing w:before="93" w:line="560" w:lineRule="exact"/>
        <w:ind w:firstLine="640" w:firstLineChars="200"/>
        <w:jc w:val="left"/>
        <w:outlineLvl w:val="2"/>
        <w:rPr>
          <w:rFonts w:hint="eastAsia" w:ascii="仿宋" w:hAnsi="仿宋" w:eastAsia="仿宋"/>
          <w:bCs/>
          <w:color w:val="auto"/>
          <w:sz w:val="32"/>
          <w:szCs w:val="32"/>
          <w:highlight w:val="none"/>
        </w:rPr>
      </w:pPr>
      <w:bookmarkStart w:id="21" w:name="_Toc15377198"/>
      <w:bookmarkStart w:id="22" w:name="_Toc15378445"/>
      <w:r>
        <w:rPr>
          <w:rFonts w:hint="eastAsia" w:ascii="仿宋" w:hAnsi="仿宋" w:eastAsia="仿宋"/>
          <w:bCs/>
          <w:color w:val="auto"/>
          <w:sz w:val="32"/>
          <w:szCs w:val="32"/>
          <w:highlight w:val="none"/>
        </w:rPr>
        <w:t>（一）主要职能。</w:t>
      </w:r>
      <w:bookmarkEnd w:id="21"/>
      <w:bookmarkEnd w:id="22"/>
    </w:p>
    <w:p>
      <w:pPr>
        <w:pStyle w:val="7"/>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1、执行国家行政机关的决定、命令和国家制定的法令、法规，执行本级人民代表大会的各项决议，并报告执行决议、决定和命令的情况。</w:t>
      </w:r>
    </w:p>
    <w:p>
      <w:pPr>
        <w:pStyle w:val="7"/>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2、执行全镇的社会和经济发展计划、预算，管理本镇内的经济、教育、科技、文化、卫生、体育事业和财政、民政、治安、人民调解、安全生产监督管理、移民开发、计划生育等行政工作。</w:t>
      </w:r>
    </w:p>
    <w:p>
      <w:pPr>
        <w:pStyle w:val="7"/>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3、制定并落实本镇的经济计划和措施，全面提高人民群众的生活水平和生活质量。</w:t>
      </w:r>
    </w:p>
    <w:p>
      <w:pPr>
        <w:pStyle w:val="7"/>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4、保护社会主义的全民所有财产和劳动群众集体所有财产，保护公民私人所有的合法财产，维护社会秩序，保障公民的人身权利、民主权利和其他权利。</w:t>
      </w:r>
    </w:p>
    <w:p>
      <w:pPr>
        <w:pStyle w:val="7"/>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5、贯彻执行党和国家的民族宗教政策，保障少数民族的权利和尊重少数民族的风俗习惯，尊重民族宗教信仰。</w:t>
      </w:r>
    </w:p>
    <w:p>
      <w:pPr>
        <w:pStyle w:val="7"/>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6、保障宪法和法律赋予妇女的男女平等、婚姻自由等各项权利。</w:t>
      </w:r>
    </w:p>
    <w:p>
      <w:pPr>
        <w:pStyle w:val="7"/>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7、开展社会主义民主和法制的宣传教育，保障公民的权利，打击违法犯罪，维护社会稳定。</w:t>
      </w:r>
    </w:p>
    <w:p>
      <w:pPr>
        <w:pStyle w:val="7"/>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8、指导村（居）民委员会的组织制度建设和业务建设，促进村（居）民委员会民主自治。</w:t>
      </w:r>
    </w:p>
    <w:p>
      <w:pPr>
        <w:pStyle w:val="7"/>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9、协助和支持设置在本行政区域内不隶属于镇的国家机关和企事业单位工作，监督其遵守和执行国家的法律、法规和政策。</w:t>
      </w:r>
    </w:p>
    <w:p>
      <w:pPr>
        <w:pStyle w:val="7"/>
        <w:pageBreakBefore w:val="0"/>
        <w:kinsoku/>
        <w:wordWrap/>
        <w:overflowPunct/>
        <w:topLinePunct w:val="0"/>
        <w:bidi w:val="0"/>
        <w:adjustRightInd w:val="0"/>
        <w:snapToGrid w:val="0"/>
        <w:spacing w:before="93" w:line="560" w:lineRule="exact"/>
        <w:ind w:firstLine="624" w:firstLineChars="200"/>
        <w:jc w:val="left"/>
        <w:outlineLvl w:val="2"/>
        <w:rPr>
          <w:rFonts w:hint="eastAsia" w:ascii="仿宋" w:hAnsi="仿宋" w:eastAsia="仿宋"/>
          <w:bCs/>
          <w:color w:val="auto"/>
          <w:sz w:val="32"/>
          <w:szCs w:val="32"/>
          <w:highlight w:val="none"/>
        </w:rPr>
      </w:pPr>
      <w:r>
        <w:rPr>
          <w:rFonts w:hint="eastAsia" w:ascii="Times New Roman"/>
          <w:spacing w:val="-4"/>
          <w:sz w:val="32"/>
          <w:szCs w:val="32"/>
        </w:rPr>
        <w:t>10、承办本级党委、人大和上级交办的其它事项。</w:t>
      </w:r>
    </w:p>
    <w:p>
      <w:pPr>
        <w:pStyle w:val="7"/>
        <w:pageBreakBefore w:val="0"/>
        <w:kinsoku/>
        <w:wordWrap/>
        <w:overflowPunct/>
        <w:topLinePunct w:val="0"/>
        <w:bidi w:val="0"/>
        <w:adjustRightInd w:val="0"/>
        <w:snapToGrid w:val="0"/>
        <w:spacing w:before="93" w:line="560" w:lineRule="exact"/>
        <w:ind w:firstLine="640" w:firstLineChars="200"/>
        <w:jc w:val="left"/>
        <w:outlineLvl w:val="2"/>
        <w:rPr>
          <w:rFonts w:hint="eastAsia" w:ascii="仿宋" w:hAnsi="仿宋" w:eastAsia="仿宋"/>
          <w:bCs/>
          <w:color w:val="auto"/>
          <w:sz w:val="32"/>
          <w:szCs w:val="32"/>
          <w:highlight w:val="none"/>
        </w:rPr>
      </w:pPr>
      <w:bookmarkStart w:id="23" w:name="_Toc15378446"/>
      <w:bookmarkStart w:id="24" w:name="_Toc15377199"/>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23"/>
      <w:bookmarkEnd w:id="24"/>
    </w:p>
    <w:p>
      <w:pPr>
        <w:pStyle w:val="7"/>
        <w:pageBreakBefore w:val="0"/>
        <w:kinsoku/>
        <w:wordWrap/>
        <w:overflowPunct/>
        <w:topLinePunct w:val="0"/>
        <w:bidi w:val="0"/>
        <w:adjustRightInd w:val="0"/>
        <w:snapToGrid w:val="0"/>
        <w:spacing w:before="93" w:line="560" w:lineRule="exact"/>
        <w:ind w:firstLine="640" w:firstLineChars="200"/>
        <w:jc w:val="left"/>
        <w:outlineLvl w:val="2"/>
        <w:rPr>
          <w:rFonts w:hint="eastAsia" w:ascii="仿宋" w:hAnsi="仿宋" w:eastAsia="仿宋"/>
          <w:bCs/>
          <w:color w:val="auto"/>
          <w:sz w:val="32"/>
          <w:szCs w:val="32"/>
          <w:highlight w:val="none"/>
        </w:rPr>
      </w:pPr>
      <w:r>
        <w:rPr>
          <w:rFonts w:hint="eastAsia"/>
          <w:bCs/>
          <w:color w:val="000000"/>
          <w:sz w:val="32"/>
          <w:szCs w:val="32"/>
        </w:rPr>
        <w:t>全面完成20</w:t>
      </w:r>
      <w:r>
        <w:rPr>
          <w:rFonts w:hint="eastAsia"/>
          <w:bCs/>
          <w:color w:val="000000"/>
          <w:sz w:val="32"/>
          <w:szCs w:val="32"/>
          <w:lang w:val="en-US" w:eastAsia="zh-CN"/>
        </w:rPr>
        <w:t>21</w:t>
      </w:r>
      <w:r>
        <w:rPr>
          <w:rFonts w:hint="eastAsia"/>
          <w:bCs/>
          <w:color w:val="000000"/>
          <w:sz w:val="32"/>
          <w:szCs w:val="32"/>
        </w:rPr>
        <w:t>年财政决算工作及政府相关工作</w:t>
      </w:r>
      <w:r>
        <w:rPr>
          <w:rFonts w:hint="eastAsia"/>
          <w:bCs/>
          <w:color w:val="000000"/>
          <w:sz w:val="32"/>
          <w:szCs w:val="32"/>
          <w:lang w:eastAsia="zh-CN"/>
        </w:rPr>
        <w:t>。</w:t>
      </w:r>
    </w:p>
    <w:p>
      <w:pPr>
        <w:pStyle w:val="4"/>
        <w:pageBreakBefore w:val="0"/>
        <w:kinsoku/>
        <w:wordWrap/>
        <w:overflowPunct/>
        <w:topLinePunct w:val="0"/>
        <w:bidi w:val="0"/>
        <w:spacing w:line="560" w:lineRule="exact"/>
        <w:ind w:firstLine="640" w:firstLineChars="200"/>
        <w:jc w:val="left"/>
        <w:rPr>
          <w:rStyle w:val="27"/>
          <w:b w:val="0"/>
          <w:bCs w:val="0"/>
          <w:color w:val="auto"/>
          <w:highlight w:val="none"/>
        </w:rPr>
      </w:pPr>
      <w:bookmarkStart w:id="25" w:name="_Toc15377200"/>
      <w:bookmarkStart w:id="26" w:name="_Toc15396601"/>
      <w:bookmarkStart w:id="27" w:name="_Toc15779"/>
      <w:r>
        <w:rPr>
          <w:rFonts w:hint="eastAsia" w:ascii="黑体" w:eastAsia="黑体"/>
          <w:b w:val="0"/>
          <w:color w:val="auto"/>
          <w:highlight w:val="none"/>
        </w:rPr>
        <w:t>二、</w:t>
      </w:r>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25"/>
      <w:bookmarkEnd w:id="26"/>
      <w:bookmarkEnd w:id="27"/>
    </w:p>
    <w:p>
      <w:pPr>
        <w:pageBreakBefore w:val="0"/>
        <w:kinsoku/>
        <w:wordWrap/>
        <w:overflowPunct/>
        <w:topLinePunct w:val="0"/>
        <w:bidi w:val="0"/>
        <w:spacing w:line="560" w:lineRule="exact"/>
        <w:ind w:firstLine="640" w:firstLineChars="200"/>
        <w:jc w:val="left"/>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平昌县元山镇人民政府</w:t>
      </w:r>
      <w:r>
        <w:rPr>
          <w:rFonts w:hint="eastAsia" w:ascii="Times New Roman" w:hAnsi="Times New Roman" w:eastAsia="仿宋_GB2312" w:cs="Times New Roman"/>
          <w:color w:val="000000"/>
          <w:kern w:val="2"/>
          <w:sz w:val="32"/>
          <w:szCs w:val="32"/>
          <w:lang w:val="en-US" w:eastAsia="zh-CN" w:bidi="ar-SA"/>
        </w:rPr>
        <w:t>本级预算及下属事业预算单位1个</w:t>
      </w:r>
      <w:r>
        <w:rPr>
          <w:rFonts w:hint="eastAsia" w:ascii="仿宋" w:hAnsi="仿宋" w:eastAsia="仿宋"/>
          <w:color w:val="auto"/>
          <w:sz w:val="32"/>
          <w:szCs w:val="32"/>
          <w:highlight w:val="none"/>
        </w:rPr>
        <w:t>，其中行政单位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pStyle w:val="7"/>
        <w:pageBreakBefore w:val="0"/>
        <w:kinsoku/>
        <w:wordWrap/>
        <w:overflowPunct/>
        <w:topLinePunct w:val="0"/>
        <w:bidi w:val="0"/>
        <w:adjustRightInd w:val="0"/>
        <w:snapToGrid w:val="0"/>
        <w:spacing w:before="93" w:line="560" w:lineRule="exact"/>
        <w:ind w:firstLine="640" w:firstLineChars="200"/>
        <w:jc w:val="left"/>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val="en-US" w:eastAsia="zh-CN"/>
        </w:rPr>
        <w:t>平昌县元山镇人民政府</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年度部门决算编制范围的二级预算单位包括：</w:t>
      </w:r>
    </w:p>
    <w:p>
      <w:pPr>
        <w:pStyle w:val="7"/>
        <w:pageBreakBefore w:val="0"/>
        <w:numPr>
          <w:ilvl w:val="0"/>
          <w:numId w:val="0"/>
        </w:numPr>
        <w:kinsoku/>
        <w:wordWrap/>
        <w:overflowPunct/>
        <w:topLinePunct w:val="0"/>
        <w:bidi w:val="0"/>
        <w:adjustRightInd w:val="0"/>
        <w:snapToGrid w:val="0"/>
        <w:spacing w:before="93" w:line="560" w:lineRule="exact"/>
        <w:ind w:firstLine="640" w:firstLineChars="200"/>
        <w:jc w:val="left"/>
        <w:outlineLvl w:val="2"/>
        <w:rPr>
          <w:rFonts w:ascii="仿宋" w:hAnsi="仿宋" w:eastAsia="仿宋"/>
          <w:color w:val="auto"/>
          <w:sz w:val="32"/>
          <w:szCs w:val="32"/>
          <w:highlight w:val="none"/>
        </w:rPr>
      </w:pPr>
      <w:bookmarkStart w:id="28" w:name="_Toc15306276"/>
      <w:bookmarkStart w:id="29" w:name="_Toc15378449"/>
      <w:bookmarkStart w:id="30" w:name="_Toc15377433"/>
      <w:bookmarkStart w:id="31" w:name="_Toc15377202"/>
      <w:r>
        <w:rPr>
          <w:rFonts w:hint="eastAsia" w:ascii="仿宋" w:hAnsi="仿宋" w:eastAsia="仿宋"/>
          <w:color w:val="auto"/>
          <w:sz w:val="32"/>
          <w:szCs w:val="32"/>
          <w:highlight w:val="none"/>
          <w:lang w:val="en-US" w:eastAsia="zh-CN"/>
        </w:rPr>
        <w:t>1.元山小学</w:t>
      </w:r>
      <w:bookmarkEnd w:id="28"/>
      <w:bookmarkEnd w:id="29"/>
      <w:bookmarkEnd w:id="30"/>
      <w:bookmarkEnd w:id="31"/>
    </w:p>
    <w:p>
      <w:pPr>
        <w:pStyle w:val="7"/>
        <w:pageBreakBefore w:val="0"/>
        <w:kinsoku/>
        <w:wordWrap/>
        <w:overflowPunct/>
        <w:topLinePunct w:val="0"/>
        <w:bidi w:val="0"/>
        <w:adjustRightInd w:val="0"/>
        <w:snapToGrid w:val="0"/>
        <w:spacing w:before="93" w:line="560" w:lineRule="exact"/>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2.元山中学</w:t>
      </w:r>
    </w:p>
    <w:p>
      <w:pPr>
        <w:pStyle w:val="7"/>
        <w:pageBreakBefore w:val="0"/>
        <w:kinsoku/>
        <w:wordWrap/>
        <w:overflowPunct/>
        <w:topLinePunct w:val="0"/>
        <w:bidi w:val="0"/>
        <w:adjustRightInd w:val="0"/>
        <w:snapToGrid w:val="0"/>
        <w:spacing w:before="93" w:line="560" w:lineRule="exact"/>
        <w:ind w:firstLine="640" w:firstLineChars="200"/>
        <w:jc w:val="lef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3.张公小学</w:t>
      </w:r>
    </w:p>
    <w:p>
      <w:pPr>
        <w:pageBreakBefore w:val="0"/>
        <w:widowControl/>
        <w:kinsoku/>
        <w:wordWrap/>
        <w:overflowPunct/>
        <w:topLinePunct w:val="0"/>
        <w:bidi w:val="0"/>
        <w:spacing w:line="560" w:lineRule="exact"/>
        <w:ind w:firstLine="640" w:firstLineChars="200"/>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pageBreakBefore w:val="0"/>
        <w:kinsoku/>
        <w:wordWrap/>
        <w:overflowPunct/>
        <w:topLinePunct w:val="0"/>
        <w:bidi w:val="0"/>
        <w:spacing w:line="560" w:lineRule="exact"/>
        <w:ind w:right="440" w:firstLine="880" w:firstLineChars="200"/>
        <w:jc w:val="left"/>
        <w:rPr>
          <w:color w:val="auto"/>
          <w:highlight w:val="none"/>
        </w:rPr>
      </w:pPr>
      <w:bookmarkStart w:id="32" w:name="_Toc13262"/>
      <w:bookmarkStart w:id="33" w:name="_Toc15377204"/>
      <w:bookmarkStart w:id="34"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32"/>
      <w:bookmarkEnd w:id="33"/>
      <w:bookmarkEnd w:id="34"/>
    </w:p>
    <w:p>
      <w:pPr>
        <w:pStyle w:val="25"/>
        <w:pageBreakBefore w:val="0"/>
        <w:numPr>
          <w:ilvl w:val="0"/>
          <w:numId w:val="0"/>
        </w:numPr>
        <w:kinsoku/>
        <w:wordWrap/>
        <w:overflowPunct/>
        <w:topLinePunct w:val="0"/>
        <w:bidi w:val="0"/>
        <w:spacing w:line="560" w:lineRule="exact"/>
        <w:ind w:firstLine="640" w:firstLineChars="200"/>
        <w:jc w:val="left"/>
        <w:outlineLvl w:val="1"/>
        <w:rPr>
          <w:rStyle w:val="27"/>
          <w:rFonts w:ascii="黑体" w:hAnsi="黑体" w:eastAsia="黑体"/>
          <w:b w:val="0"/>
          <w:color w:val="auto"/>
          <w:highlight w:val="none"/>
        </w:rPr>
      </w:pPr>
      <w:bookmarkStart w:id="35" w:name="_Toc15377205"/>
      <w:bookmarkStart w:id="36" w:name="_Toc27659"/>
      <w:bookmarkStart w:id="37" w:name="_Toc15396603"/>
      <w:r>
        <w:rPr>
          <w:rFonts w:hint="eastAsia" w:ascii="黑体" w:hAnsi="黑体" w:eastAsia="黑体"/>
          <w:color w:val="auto"/>
          <w:sz w:val="32"/>
          <w:szCs w:val="32"/>
          <w:highlight w:val="none"/>
          <w:lang w:val="en-US" w:eastAsia="zh-CN"/>
        </w:rPr>
        <w:t>一、</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35"/>
      <w:bookmarkEnd w:id="36"/>
      <w:bookmarkEnd w:id="37"/>
    </w:p>
    <w:p>
      <w:pPr>
        <w:pageBreakBefore w:val="0"/>
        <w:kinsoku/>
        <w:wordWrap/>
        <w:overflowPunct/>
        <w:topLinePunct w:val="0"/>
        <w:bidi w:val="0"/>
        <w:spacing w:line="560" w:lineRule="exact"/>
        <w:ind w:firstLine="640" w:firstLineChars="200"/>
        <w:jc w:val="left"/>
        <w:rPr>
          <w:rFonts w:hint="eastAsia" w:ascii="仿宋" w:hAnsi="仿宋" w:eastAsia="仿宋" w:cs="Times New Roman"/>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各</w:t>
      </w:r>
      <w:r>
        <w:rPr>
          <w:rFonts w:hint="eastAsia" w:ascii="仿宋" w:hAnsi="仿宋" w:eastAsia="仿宋"/>
          <w:color w:val="auto"/>
          <w:sz w:val="32"/>
          <w:szCs w:val="32"/>
          <w:highlight w:val="none"/>
          <w:lang w:val="en-US" w:eastAsia="zh-CN"/>
        </w:rPr>
        <w:t>8329.85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2015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19.48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Times New Roman"/>
          <w:color w:val="auto"/>
          <w:sz w:val="32"/>
          <w:szCs w:val="32"/>
          <w:highlight w:val="none"/>
          <w:lang w:val="en-US" w:eastAsia="zh-CN"/>
        </w:rPr>
        <w:t>按县财政局要求元山卫生院、张公卫生院2021年未纳入部门决算编制范围。</w:t>
      </w:r>
    </w:p>
    <w:p>
      <w:pPr>
        <w:pStyle w:val="2"/>
        <w:rPr>
          <w:rFonts w:hint="default"/>
          <w:lang w:eastAsia="zh-CN"/>
        </w:rPr>
      </w:pPr>
    </w:p>
    <w:p>
      <w:pPr>
        <w:pStyle w:val="2"/>
        <w:pageBreakBefore w:val="0"/>
        <w:kinsoku/>
        <w:wordWrap/>
        <w:overflowPunct/>
        <w:topLinePunct w:val="0"/>
        <w:bidi w:val="0"/>
        <w:spacing w:line="560" w:lineRule="exact"/>
        <w:ind w:firstLine="640" w:firstLineChars="200"/>
        <w:jc w:val="left"/>
        <w:rPr>
          <w:rFonts w:hint="default" w:ascii="Times New Roman" w:hAnsi="Times New Roman" w:eastAsia="仿宋" w:cs="Times New Roman"/>
          <w:color w:val="000000"/>
          <w:sz w:val="32"/>
          <w:szCs w:val="32"/>
          <w:highlight w:val="none"/>
          <w:lang w:eastAsia="zh-CN"/>
        </w:rPr>
      </w:pPr>
    </w:p>
    <w:p>
      <w:pPr>
        <w:pStyle w:val="2"/>
        <w:pageBreakBefore w:val="0"/>
        <w:kinsoku/>
        <w:wordWrap/>
        <w:overflowPunct/>
        <w:topLinePunct w:val="0"/>
        <w:bidi w:val="0"/>
        <w:spacing w:line="560" w:lineRule="exact"/>
        <w:ind w:firstLine="640" w:firstLineChars="200"/>
        <w:jc w:val="left"/>
        <w:rPr>
          <w:rFonts w:hint="default" w:ascii="Times New Roman" w:hAnsi="Times New Roman" w:eastAsia="仿宋" w:cs="Times New Roman"/>
          <w:color w:val="000000"/>
          <w:sz w:val="32"/>
          <w:szCs w:val="32"/>
          <w:highlight w:val="none"/>
          <w:lang w:eastAsia="zh-CN"/>
        </w:rPr>
      </w:pPr>
    </w:p>
    <w:p>
      <w:pPr>
        <w:pStyle w:val="2"/>
        <w:pageBreakBefore w:val="0"/>
        <w:kinsoku/>
        <w:wordWrap/>
        <w:overflowPunct/>
        <w:topLinePunct w:val="0"/>
        <w:bidi w:val="0"/>
        <w:spacing w:line="560" w:lineRule="exact"/>
        <w:ind w:firstLine="640" w:firstLineChars="200"/>
        <w:jc w:val="left"/>
        <w:rPr>
          <w:rFonts w:hint="default" w:ascii="Times New Roman" w:hAnsi="Times New Roman" w:eastAsia="仿宋" w:cs="Times New Roman"/>
          <w:color w:val="000000"/>
          <w:sz w:val="32"/>
          <w:szCs w:val="32"/>
          <w:highlight w:val="none"/>
          <w:lang w:eastAsia="zh-CN"/>
        </w:rPr>
      </w:pPr>
    </w:p>
    <w:p>
      <w:pPr>
        <w:pStyle w:val="2"/>
        <w:pageBreakBefore w:val="0"/>
        <w:kinsoku/>
        <w:wordWrap/>
        <w:overflowPunct/>
        <w:topLinePunct w:val="0"/>
        <w:bidi w:val="0"/>
        <w:spacing w:line="560" w:lineRule="exact"/>
        <w:ind w:firstLine="640" w:firstLineChars="200"/>
        <w:jc w:val="left"/>
        <w:rPr>
          <w:rFonts w:hint="default" w:ascii="Times New Roman" w:hAnsi="Times New Roman" w:eastAsia="仿宋" w:cs="Times New Roman"/>
          <w:color w:val="000000"/>
          <w:sz w:val="32"/>
          <w:szCs w:val="32"/>
          <w:highlight w:val="none"/>
          <w:lang w:eastAsia="zh-CN"/>
        </w:rPr>
      </w:pPr>
    </w:p>
    <w:p>
      <w:pPr>
        <w:pStyle w:val="2"/>
        <w:pageBreakBefore w:val="0"/>
        <w:kinsoku/>
        <w:wordWrap/>
        <w:overflowPunct/>
        <w:topLinePunct w:val="0"/>
        <w:bidi w:val="0"/>
        <w:spacing w:line="560" w:lineRule="exact"/>
        <w:ind w:firstLine="640" w:firstLineChars="200"/>
        <w:jc w:val="left"/>
        <w:rPr>
          <w:rFonts w:hint="default" w:ascii="Times New Roman" w:hAnsi="Times New Roman" w:eastAsia="仿宋" w:cs="Times New Roman"/>
          <w:color w:val="000000"/>
          <w:sz w:val="32"/>
          <w:szCs w:val="32"/>
          <w:highlight w:val="none"/>
          <w:lang w:eastAsia="zh-CN"/>
        </w:rPr>
      </w:pPr>
    </w:p>
    <w:p>
      <w:pPr>
        <w:pStyle w:val="2"/>
        <w:pageBreakBefore w:val="0"/>
        <w:kinsoku/>
        <w:wordWrap/>
        <w:overflowPunct/>
        <w:topLinePunct w:val="0"/>
        <w:bidi w:val="0"/>
        <w:spacing w:line="560" w:lineRule="exact"/>
        <w:ind w:firstLine="640" w:firstLineChars="200"/>
        <w:jc w:val="left"/>
        <w:rPr>
          <w:rFonts w:hint="default" w:ascii="Times New Roman" w:hAnsi="Times New Roman" w:eastAsia="仿宋" w:cs="Times New Roman"/>
          <w:color w:val="000000"/>
          <w:sz w:val="32"/>
          <w:szCs w:val="32"/>
          <w:highlight w:val="none"/>
          <w:lang w:eastAsia="zh-CN"/>
        </w:rPr>
      </w:pPr>
    </w:p>
    <w:p>
      <w:pPr>
        <w:pStyle w:val="2"/>
        <w:pageBreakBefore w:val="0"/>
        <w:kinsoku/>
        <w:wordWrap/>
        <w:overflowPunct/>
        <w:topLinePunct w:val="0"/>
        <w:bidi w:val="0"/>
        <w:spacing w:line="560" w:lineRule="exact"/>
        <w:ind w:firstLine="640" w:firstLineChars="200"/>
        <w:jc w:val="left"/>
        <w:rPr>
          <w:rFonts w:hint="default" w:ascii="Times New Roman" w:hAnsi="Times New Roman" w:eastAsia="仿宋" w:cs="Times New Roman"/>
          <w:color w:val="000000"/>
          <w:sz w:val="32"/>
          <w:szCs w:val="32"/>
          <w:highlight w:val="none"/>
          <w:lang w:eastAsia="zh-CN"/>
        </w:rPr>
      </w:pPr>
    </w:p>
    <w:p>
      <w:pPr>
        <w:pStyle w:val="2"/>
        <w:pageBreakBefore w:val="0"/>
        <w:kinsoku/>
        <w:wordWrap/>
        <w:overflowPunct/>
        <w:topLinePunct w:val="0"/>
        <w:bidi w:val="0"/>
        <w:spacing w:line="560" w:lineRule="exact"/>
        <w:ind w:firstLine="640" w:firstLineChars="200"/>
        <w:jc w:val="left"/>
        <w:rPr>
          <w:rFonts w:hint="default"/>
          <w:lang w:val="en-US" w:eastAsia="zh-CN"/>
        </w:rPr>
      </w:pPr>
      <w:r>
        <w:rPr>
          <w:rFonts w:hint="default" w:ascii="Times New Roman" w:hAnsi="Times New Roman" w:eastAsia="仿宋" w:cs="Times New Roman"/>
          <w:color w:val="000000"/>
          <w:sz w:val="32"/>
          <w:szCs w:val="32"/>
          <w:highlight w:val="none"/>
          <w:lang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-2543175</wp:posOffset>
            </wp:positionV>
            <wp:extent cx="4558030" cy="2816860"/>
            <wp:effectExtent l="4445" t="4445" r="9525" b="107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5"/>
        <w:pageBreakBefore w:val="0"/>
        <w:numPr>
          <w:ilvl w:val="0"/>
          <w:numId w:val="0"/>
        </w:numPr>
        <w:kinsoku/>
        <w:wordWrap/>
        <w:overflowPunct/>
        <w:topLinePunct w:val="0"/>
        <w:bidi w:val="0"/>
        <w:spacing w:line="560" w:lineRule="exact"/>
        <w:ind w:firstLine="640" w:firstLineChars="200"/>
        <w:jc w:val="left"/>
        <w:outlineLvl w:val="1"/>
        <w:rPr>
          <w:rStyle w:val="27"/>
          <w:rFonts w:ascii="黑体" w:hAnsi="黑体" w:eastAsia="黑体"/>
          <w:b w:val="0"/>
          <w:color w:val="auto"/>
          <w:highlight w:val="none"/>
        </w:rPr>
      </w:pPr>
      <w:bookmarkStart w:id="38" w:name="_Toc15396604"/>
      <w:bookmarkStart w:id="39" w:name="_Toc15207"/>
      <w:bookmarkStart w:id="40" w:name="_Toc15377206"/>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38"/>
      <w:bookmarkEnd w:id="39"/>
      <w:bookmarkEnd w:id="40"/>
    </w:p>
    <w:p>
      <w:pPr>
        <w:pageBreakBefore w:val="0"/>
        <w:kinsoku/>
        <w:wordWrap/>
        <w:overflowPunct/>
        <w:topLinePunct w:val="0"/>
        <w:bidi w:val="0"/>
        <w:spacing w:line="560" w:lineRule="exact"/>
        <w:ind w:firstLine="640" w:firstLineChars="200"/>
        <w:jc w:val="left"/>
        <w:outlineLvl w:val="1"/>
        <w:rPr>
          <w:rFonts w:hint="eastAsia" w:ascii="仿宋" w:hAnsi="仿宋" w:eastAsia="仿宋"/>
          <w:color w:val="000000"/>
          <w:sz w:val="32"/>
          <w:szCs w:val="32"/>
          <w:lang w:eastAsia="zh-CN"/>
        </w:rPr>
      </w:pPr>
      <w:bookmarkStart w:id="41" w:name="_Toc29639"/>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8329.85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7888.53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94.7</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441.32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1"/>
    </w:p>
    <w:p>
      <w:pPr>
        <w:pStyle w:val="2"/>
        <w:pageBreakBefore w:val="0"/>
        <w:kinsoku/>
        <w:wordWrap/>
        <w:overflowPunct/>
        <w:topLinePunct w:val="0"/>
        <w:bidi w:val="0"/>
        <w:spacing w:line="560" w:lineRule="exact"/>
        <w:ind w:firstLine="640" w:firstLineChars="200"/>
        <w:jc w:val="left"/>
        <w:rPr>
          <w:rFonts w:hint="eastAsia" w:ascii="仿宋" w:hAnsi="仿宋" w:eastAsia="仿宋"/>
          <w:color w:val="000000"/>
          <w:sz w:val="32"/>
          <w:szCs w:val="32"/>
          <w:lang w:eastAsia="zh-CN"/>
        </w:rPr>
      </w:pPr>
    </w:p>
    <w:p>
      <w:pPr>
        <w:pStyle w:val="2"/>
        <w:pageBreakBefore w:val="0"/>
        <w:kinsoku/>
        <w:wordWrap/>
        <w:overflowPunct/>
        <w:topLinePunct w:val="0"/>
        <w:bidi w:val="0"/>
        <w:spacing w:line="560" w:lineRule="exact"/>
        <w:ind w:firstLine="640" w:firstLineChars="200"/>
        <w:jc w:val="left"/>
        <w:rPr>
          <w:rFonts w:hint="eastAsia" w:ascii="仿宋" w:hAnsi="仿宋" w:eastAsia="仿宋"/>
          <w:color w:val="000000"/>
          <w:sz w:val="32"/>
          <w:szCs w:val="32"/>
          <w:lang w:eastAsia="zh-CN"/>
        </w:rPr>
      </w:pPr>
    </w:p>
    <w:p>
      <w:pPr>
        <w:pStyle w:val="2"/>
        <w:pageBreakBefore w:val="0"/>
        <w:kinsoku/>
        <w:wordWrap/>
        <w:overflowPunct/>
        <w:topLinePunct w:val="0"/>
        <w:bidi w:val="0"/>
        <w:spacing w:line="560" w:lineRule="exact"/>
        <w:ind w:firstLine="640" w:firstLineChars="200"/>
        <w:jc w:val="left"/>
        <w:rPr>
          <w:rFonts w:hint="eastAsia" w:ascii="仿宋" w:hAnsi="仿宋" w:eastAsia="仿宋"/>
          <w:color w:val="000000"/>
          <w:sz w:val="32"/>
          <w:szCs w:val="32"/>
          <w:lang w:eastAsia="zh-CN"/>
        </w:rPr>
      </w:pPr>
    </w:p>
    <w:p>
      <w:pPr>
        <w:pStyle w:val="2"/>
        <w:pageBreakBefore w:val="0"/>
        <w:kinsoku/>
        <w:wordWrap/>
        <w:overflowPunct/>
        <w:topLinePunct w:val="0"/>
        <w:bidi w:val="0"/>
        <w:spacing w:line="560" w:lineRule="exact"/>
        <w:ind w:firstLine="640" w:firstLineChars="200"/>
        <w:jc w:val="left"/>
        <w:rPr>
          <w:rFonts w:hint="eastAsia" w:ascii="仿宋" w:hAnsi="仿宋" w:eastAsia="仿宋"/>
          <w:color w:val="000000"/>
          <w:sz w:val="32"/>
          <w:szCs w:val="32"/>
          <w:lang w:eastAsia="zh-CN"/>
        </w:rPr>
      </w:pPr>
    </w:p>
    <w:p>
      <w:pPr>
        <w:pStyle w:val="2"/>
        <w:pageBreakBefore w:val="0"/>
        <w:kinsoku/>
        <w:wordWrap/>
        <w:overflowPunct/>
        <w:topLinePunct w:val="0"/>
        <w:bidi w:val="0"/>
        <w:spacing w:line="560" w:lineRule="exact"/>
        <w:ind w:firstLine="640" w:firstLineChars="200"/>
        <w:jc w:val="left"/>
        <w:rPr>
          <w:rFonts w:hint="eastAsia" w:ascii="仿宋" w:hAnsi="仿宋" w:eastAsia="仿宋"/>
          <w:color w:val="000000"/>
          <w:sz w:val="32"/>
          <w:szCs w:val="32"/>
          <w:lang w:eastAsia="zh-CN"/>
        </w:rPr>
      </w:pPr>
    </w:p>
    <w:p>
      <w:pPr>
        <w:pStyle w:val="2"/>
        <w:pageBreakBefore w:val="0"/>
        <w:kinsoku/>
        <w:wordWrap/>
        <w:overflowPunct/>
        <w:topLinePunct w:val="0"/>
        <w:bidi w:val="0"/>
        <w:spacing w:line="560" w:lineRule="exact"/>
        <w:ind w:firstLine="640" w:firstLineChars="200"/>
        <w:jc w:val="left"/>
        <w:rPr>
          <w:rFonts w:hint="eastAsia" w:ascii="仿宋" w:hAnsi="仿宋" w:eastAsia="仿宋"/>
          <w:color w:val="000000"/>
          <w:sz w:val="32"/>
          <w:szCs w:val="32"/>
          <w:lang w:eastAsia="zh-CN"/>
        </w:rPr>
      </w:pPr>
    </w:p>
    <w:p>
      <w:pPr>
        <w:pStyle w:val="2"/>
        <w:pageBreakBefore w:val="0"/>
        <w:kinsoku/>
        <w:wordWrap/>
        <w:overflowPunct/>
        <w:topLinePunct w:val="0"/>
        <w:bidi w:val="0"/>
        <w:spacing w:line="560" w:lineRule="exact"/>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410845</wp:posOffset>
            </wp:positionH>
            <wp:positionV relativeFrom="paragraph">
              <wp:posOffset>-2035175</wp:posOffset>
            </wp:positionV>
            <wp:extent cx="4954905" cy="2305050"/>
            <wp:effectExtent l="4445" t="4445" r="6350"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ageBreakBefore w:val="0"/>
        <w:kinsoku/>
        <w:wordWrap/>
        <w:overflowPunct/>
        <w:topLinePunct w:val="0"/>
        <w:bidi w:val="0"/>
        <w:spacing w:line="560" w:lineRule="exact"/>
        <w:ind w:firstLine="640" w:firstLineChars="200"/>
        <w:jc w:val="left"/>
      </w:pPr>
      <w:r>
        <w:rPr>
          <w:rFonts w:hint="eastAsia" w:ascii="仿宋" w:hAnsi="仿宋" w:eastAsia="仿宋"/>
          <w:color w:val="auto"/>
          <w:sz w:val="32"/>
          <w:szCs w:val="32"/>
          <w:highlight w:val="none"/>
        </w:rPr>
        <w:t>（图2：收入决算结构图）</w:t>
      </w:r>
    </w:p>
    <w:p>
      <w:pPr>
        <w:pStyle w:val="25"/>
        <w:pageBreakBefore w:val="0"/>
        <w:numPr>
          <w:ilvl w:val="0"/>
          <w:numId w:val="0"/>
        </w:numPr>
        <w:kinsoku/>
        <w:wordWrap/>
        <w:overflowPunct/>
        <w:topLinePunct w:val="0"/>
        <w:bidi w:val="0"/>
        <w:spacing w:line="560" w:lineRule="exact"/>
        <w:ind w:firstLine="640" w:firstLineChars="200"/>
        <w:jc w:val="left"/>
        <w:outlineLvl w:val="1"/>
        <w:rPr>
          <w:rStyle w:val="27"/>
          <w:rFonts w:ascii="黑体" w:hAnsi="黑体" w:eastAsia="黑体"/>
          <w:b w:val="0"/>
          <w:color w:val="auto"/>
          <w:highlight w:val="none"/>
        </w:rPr>
      </w:pPr>
      <w:bookmarkStart w:id="42" w:name="_Toc10068"/>
      <w:bookmarkStart w:id="43" w:name="_Toc15396605"/>
      <w:bookmarkStart w:id="44" w:name="_Toc15377207"/>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42"/>
      <w:bookmarkEnd w:id="43"/>
      <w:bookmarkEnd w:id="44"/>
    </w:p>
    <w:p>
      <w:pPr>
        <w:pageBreakBefore w:val="0"/>
        <w:kinsoku/>
        <w:wordWrap/>
        <w:overflowPunct/>
        <w:topLinePunct w:val="0"/>
        <w:bidi w:val="0"/>
        <w:spacing w:line="560" w:lineRule="exact"/>
        <w:ind w:firstLine="640" w:firstLineChars="200"/>
        <w:jc w:val="left"/>
        <w:outlineLvl w:val="1"/>
        <w:rPr>
          <w:rFonts w:hint="eastAsia" w:ascii="仿宋" w:hAnsi="仿宋" w:eastAsia="仿宋"/>
          <w:color w:val="auto"/>
          <w:sz w:val="32"/>
          <w:szCs w:val="32"/>
          <w:highlight w:val="none"/>
        </w:rPr>
      </w:pPr>
      <w:bookmarkStart w:id="45" w:name="_Toc1615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8329.85</w:t>
      </w:r>
      <w:r>
        <w:rPr>
          <w:rFonts w:hint="eastAsia" w:ascii="仿宋" w:hAnsi="仿宋" w:eastAsia="仿宋"/>
          <w:color w:val="auto"/>
          <w:sz w:val="32"/>
          <w:szCs w:val="32"/>
          <w:highlight w:val="none"/>
        </w:rPr>
        <w:t>万元，其中</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本支出</w:t>
      </w:r>
      <w:r>
        <w:rPr>
          <w:rFonts w:hint="eastAsia" w:ascii="仿宋" w:hAnsi="仿宋" w:eastAsia="仿宋"/>
          <w:color w:val="auto"/>
          <w:sz w:val="32"/>
          <w:szCs w:val="32"/>
          <w:highlight w:val="none"/>
          <w:lang w:val="en-US" w:eastAsia="zh-CN"/>
        </w:rPr>
        <w:t>4956.38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3373.47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40.5</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5"/>
    </w:p>
    <w:p>
      <w:pPr>
        <w:pStyle w:val="2"/>
        <w:rPr>
          <w:rFonts w:hint="eastAsia" w:ascii="仿宋" w:hAnsi="仿宋" w:eastAsia="仿宋"/>
          <w:color w:val="auto"/>
          <w:sz w:val="32"/>
          <w:szCs w:val="32"/>
          <w:highlight w:val="none"/>
        </w:rPr>
      </w:pPr>
      <w:r>
        <w:rPr>
          <w:rFonts w:hint="eastAsia" w:eastAsia="仿宋"/>
          <w:lang w:eastAsia="zh-CN"/>
        </w:rPr>
        <w:drawing>
          <wp:anchor distT="0" distB="0" distL="114300" distR="114300" simplePos="0" relativeHeight="251661312" behindDoc="0" locked="0" layoutInCell="1" allowOverlap="1">
            <wp:simplePos x="0" y="0"/>
            <wp:positionH relativeFrom="column">
              <wp:posOffset>241300</wp:posOffset>
            </wp:positionH>
            <wp:positionV relativeFrom="paragraph">
              <wp:posOffset>86995</wp:posOffset>
            </wp:positionV>
            <wp:extent cx="4727575" cy="1965325"/>
            <wp:effectExtent l="4445" t="4445" r="5080" b="1143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pageBreakBefore w:val="0"/>
        <w:kinsoku/>
        <w:wordWrap/>
        <w:overflowPunct/>
        <w:topLinePunct w:val="0"/>
        <w:bidi w:val="0"/>
        <w:spacing w:line="560" w:lineRule="exact"/>
        <w:jc w:val="left"/>
      </w:pPr>
    </w:p>
    <w:p>
      <w:pPr>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pPr>
        <w:pageBreakBefore w:val="0"/>
        <w:kinsoku/>
        <w:wordWrap/>
        <w:overflowPunct/>
        <w:topLinePunct w:val="0"/>
        <w:bidi w:val="0"/>
        <w:spacing w:line="560" w:lineRule="exact"/>
        <w:ind w:firstLine="640" w:firstLineChars="200"/>
        <w:jc w:val="left"/>
        <w:outlineLvl w:val="1"/>
        <w:rPr>
          <w:rStyle w:val="27"/>
          <w:rFonts w:ascii="黑体" w:hAnsi="黑体" w:eastAsia="黑体"/>
          <w:b w:val="0"/>
          <w:color w:val="auto"/>
          <w:highlight w:val="none"/>
        </w:rPr>
      </w:pPr>
      <w:bookmarkStart w:id="46" w:name="_Toc15377208"/>
      <w:bookmarkStart w:id="47" w:name="_Toc15396606"/>
      <w:bookmarkStart w:id="48" w:name="_Toc21760"/>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46"/>
      <w:bookmarkEnd w:id="47"/>
      <w:bookmarkEnd w:id="48"/>
    </w:p>
    <w:p>
      <w:pPr>
        <w:pageBreakBefore w:val="0"/>
        <w:kinsoku/>
        <w:wordWrap/>
        <w:overflowPunct/>
        <w:topLinePunct w:val="0"/>
        <w:bidi w:val="0"/>
        <w:spacing w:line="560" w:lineRule="exact"/>
        <w:ind w:firstLine="640" w:firstLineChars="200"/>
        <w:jc w:val="left"/>
        <w:rPr>
          <w:rFonts w:hint="eastAsia" w:ascii="仿宋" w:hAnsi="仿宋" w:eastAsia="仿宋" w:cs="Times New Roman"/>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eastAsia="zh-CN"/>
        </w:rPr>
        <w:t>各</w:t>
      </w:r>
      <w:r>
        <w:rPr>
          <w:rFonts w:hint="eastAsia" w:ascii="仿宋" w:hAnsi="仿宋" w:eastAsia="仿宋"/>
          <w:color w:val="auto"/>
          <w:sz w:val="32"/>
          <w:szCs w:val="32"/>
          <w:highlight w:val="none"/>
          <w:lang w:val="en-US" w:eastAsia="zh-CN"/>
        </w:rPr>
        <w:t>8329.35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1699.32</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16.94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Times New Roman"/>
          <w:color w:val="auto"/>
          <w:sz w:val="32"/>
          <w:szCs w:val="32"/>
          <w:highlight w:val="none"/>
          <w:lang w:val="en-US" w:eastAsia="zh-CN"/>
        </w:rPr>
        <w:t>按县财政局要求元山卫生院、张公卫生院2021年未纳入部门决算编制范围。</w:t>
      </w: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pageBreakBefore w:val="0"/>
        <w:kinsoku/>
        <w:wordWrap/>
        <w:overflowPunct/>
        <w:topLinePunct w:val="0"/>
        <w:bidi w:val="0"/>
        <w:spacing w:line="560" w:lineRule="exact"/>
        <w:ind w:firstLine="640" w:firstLineChars="200"/>
        <w:jc w:val="left"/>
        <w:rPr>
          <w:rFonts w:ascii="仿宋" w:hAnsi="仿宋" w:eastAsia="仿宋"/>
          <w:color w:val="auto"/>
          <w:sz w:val="32"/>
          <w:szCs w:val="32"/>
          <w:highlight w:val="none"/>
        </w:rPr>
      </w:pPr>
      <w:r>
        <w:rPr>
          <w:rFonts w:hint="default" w:ascii="Times New Roman" w:hAnsi="Times New Roman" w:eastAsia="仿宋" w:cs="Times New Roman"/>
          <w:color w:val="000000"/>
          <w:sz w:val="32"/>
          <w:szCs w:val="32"/>
          <w:highlight w:val="none"/>
          <w:lang w:eastAsia="zh-CN"/>
        </w:rPr>
        <w:drawing>
          <wp:anchor distT="0" distB="0" distL="114300" distR="114300" simplePos="0" relativeHeight="251662336" behindDoc="0" locked="0" layoutInCell="1" allowOverlap="1">
            <wp:simplePos x="0" y="0"/>
            <wp:positionH relativeFrom="column">
              <wp:posOffset>410845</wp:posOffset>
            </wp:positionH>
            <wp:positionV relativeFrom="paragraph">
              <wp:posOffset>-2543175</wp:posOffset>
            </wp:positionV>
            <wp:extent cx="4558030" cy="2816860"/>
            <wp:effectExtent l="4445" t="4445" r="9525" b="107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560" w:lineRule="exact"/>
        <w:ind w:firstLine="640" w:firstLineChars="200"/>
        <w:jc w:val="left"/>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pPr>
        <w:pageBreakBefore w:val="0"/>
        <w:kinsoku/>
        <w:wordWrap/>
        <w:overflowPunct/>
        <w:topLinePunct w:val="0"/>
        <w:bidi w:val="0"/>
        <w:spacing w:line="560" w:lineRule="exact"/>
        <w:ind w:firstLine="640" w:firstLineChars="200"/>
        <w:jc w:val="left"/>
        <w:outlineLvl w:val="1"/>
        <w:rPr>
          <w:rStyle w:val="27"/>
          <w:rFonts w:ascii="黑体" w:hAnsi="黑体" w:eastAsia="黑体"/>
          <w:b w:val="0"/>
          <w:color w:val="auto"/>
          <w:highlight w:val="none"/>
        </w:rPr>
      </w:pPr>
      <w:bookmarkStart w:id="49" w:name="_Toc13846"/>
      <w:bookmarkStart w:id="50" w:name="_Toc15377209"/>
      <w:bookmarkStart w:id="51"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49"/>
      <w:bookmarkEnd w:id="50"/>
      <w:bookmarkEnd w:id="51"/>
    </w:p>
    <w:p>
      <w:pPr>
        <w:pageBreakBefore w:val="0"/>
        <w:kinsoku/>
        <w:wordWrap/>
        <w:overflowPunct/>
        <w:topLinePunct w:val="0"/>
        <w:bidi w:val="0"/>
        <w:spacing w:line="560" w:lineRule="exact"/>
        <w:ind w:firstLine="643" w:firstLineChars="200"/>
        <w:jc w:val="left"/>
        <w:outlineLvl w:val="2"/>
        <w:rPr>
          <w:rFonts w:ascii="仿宋" w:hAnsi="仿宋" w:eastAsia="仿宋"/>
          <w:b/>
          <w:color w:val="auto"/>
          <w:sz w:val="32"/>
          <w:szCs w:val="32"/>
          <w:highlight w:val="none"/>
        </w:rPr>
      </w:pPr>
      <w:bookmarkStart w:id="52" w:name="_Toc15377210"/>
      <w:r>
        <w:rPr>
          <w:rFonts w:hint="eastAsia" w:ascii="仿宋" w:hAnsi="仿宋" w:eastAsia="仿宋"/>
          <w:b/>
          <w:color w:val="auto"/>
          <w:sz w:val="32"/>
          <w:szCs w:val="32"/>
          <w:highlight w:val="none"/>
        </w:rPr>
        <w:t>（一）一般公共预算财政拨款支出决算总体情况</w:t>
      </w:r>
      <w:bookmarkEnd w:id="52"/>
    </w:p>
    <w:p>
      <w:pPr>
        <w:pageBreakBefore w:val="0"/>
        <w:kinsoku/>
        <w:wordWrap/>
        <w:overflowPunct/>
        <w:topLinePunct w:val="0"/>
        <w:bidi w:val="0"/>
        <w:spacing w:line="560" w:lineRule="exact"/>
        <w:ind w:firstLine="640" w:firstLineChars="200"/>
        <w:jc w:val="left"/>
        <w:rPr>
          <w:rFonts w:hint="eastAsia" w:ascii="仿宋" w:hAnsi="仿宋" w:eastAsia="仿宋" w:cs="Times New Roman"/>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7888.53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94.7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2121.89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21.2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Times New Roman"/>
          <w:color w:val="auto"/>
          <w:sz w:val="32"/>
          <w:szCs w:val="32"/>
          <w:highlight w:val="none"/>
          <w:lang w:val="en-US" w:eastAsia="zh-CN"/>
        </w:rPr>
        <w:t>按县财政局要求元山卫生院、张公卫生院2021年未纳入部门决算编制范围。</w:t>
      </w: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rPr>
          <w:rFonts w:hint="eastAsia" w:ascii="仿宋" w:hAnsi="仿宋" w:eastAsia="仿宋" w:cs="Times New Roman"/>
          <w:color w:val="auto"/>
          <w:sz w:val="32"/>
          <w:szCs w:val="32"/>
          <w:highlight w:val="none"/>
          <w:lang w:val="en-US" w:eastAsia="zh-CN"/>
        </w:rPr>
      </w:pPr>
    </w:p>
    <w:p>
      <w:pPr>
        <w:pStyle w:val="2"/>
        <w:pageBreakBefore w:val="0"/>
        <w:kinsoku/>
        <w:wordWrap/>
        <w:overflowPunct/>
        <w:topLinePunct w:val="0"/>
        <w:bidi w:val="0"/>
        <w:spacing w:line="560" w:lineRule="exact"/>
        <w:ind w:firstLine="640" w:firstLineChars="200"/>
        <w:jc w:val="left"/>
        <w:rPr>
          <w:rFonts w:hint="default"/>
          <w:lang w:val="en-US" w:eastAsia="zh-CN"/>
        </w:rPr>
      </w:pPr>
      <w:r>
        <w:rPr>
          <w:rFonts w:hint="default" w:ascii="Times New Roman" w:hAnsi="Times New Roman" w:eastAsia="仿宋" w:cs="Times New Roman"/>
          <w:color w:val="000000"/>
          <w:sz w:val="32"/>
          <w:szCs w:val="32"/>
          <w:highlight w:val="none"/>
          <w:lang w:eastAsia="zh-CN"/>
        </w:rPr>
        <w:drawing>
          <wp:anchor distT="0" distB="0" distL="114300" distR="114300" simplePos="0" relativeHeight="251663360" behindDoc="0" locked="0" layoutInCell="1" allowOverlap="1">
            <wp:simplePos x="0" y="0"/>
            <wp:positionH relativeFrom="column">
              <wp:posOffset>410845</wp:posOffset>
            </wp:positionH>
            <wp:positionV relativeFrom="paragraph">
              <wp:posOffset>-2543175</wp:posOffset>
            </wp:positionV>
            <wp:extent cx="4558030" cy="2816860"/>
            <wp:effectExtent l="4445" t="4445" r="9525" b="1079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ageBreakBefore w:val="0"/>
        <w:kinsoku/>
        <w:wordWrap/>
        <w:overflowPunct/>
        <w:topLinePunct w:val="0"/>
        <w:bidi w:val="0"/>
        <w:spacing w:line="560" w:lineRule="exact"/>
        <w:ind w:firstLine="640" w:firstLineChars="20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pageBreakBefore w:val="0"/>
        <w:kinsoku/>
        <w:wordWrap/>
        <w:overflowPunct/>
        <w:topLinePunct w:val="0"/>
        <w:bidi w:val="0"/>
        <w:spacing w:line="560" w:lineRule="exact"/>
        <w:ind w:firstLine="643" w:firstLineChars="200"/>
        <w:jc w:val="left"/>
        <w:outlineLvl w:val="2"/>
        <w:rPr>
          <w:rFonts w:ascii="仿宋" w:hAnsi="仿宋" w:eastAsia="仿宋"/>
          <w:b/>
          <w:color w:val="auto"/>
          <w:sz w:val="32"/>
          <w:szCs w:val="32"/>
          <w:highlight w:val="none"/>
        </w:rPr>
      </w:pPr>
      <w:bookmarkStart w:id="53" w:name="_Toc15377211"/>
      <w:r>
        <w:rPr>
          <w:rFonts w:hint="eastAsia" w:ascii="仿宋" w:hAnsi="仿宋" w:eastAsia="仿宋"/>
          <w:b/>
          <w:color w:val="auto"/>
          <w:sz w:val="32"/>
          <w:szCs w:val="32"/>
          <w:highlight w:val="none"/>
        </w:rPr>
        <w:t>（二）一般公共预算财政拨款支出决算结构情况</w:t>
      </w:r>
      <w:bookmarkEnd w:id="53"/>
    </w:p>
    <w:p>
      <w:pPr>
        <w:pageBreakBefore w:val="0"/>
        <w:kinsoku/>
        <w:wordWrap/>
        <w:overflowPunct/>
        <w:topLinePunct w:val="0"/>
        <w:bidi w:val="0"/>
        <w:spacing w:line="560" w:lineRule="exact"/>
        <w:ind w:firstLine="640" w:firstLineChars="200"/>
        <w:jc w:val="left"/>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7888.53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565.54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国防支出（类）</w:t>
      </w:r>
      <w:r>
        <w:rPr>
          <w:rFonts w:hint="eastAsia" w:ascii="仿宋" w:hAnsi="仿宋" w:eastAsia="仿宋"/>
          <w:color w:val="auto"/>
          <w:sz w:val="32"/>
          <w:szCs w:val="32"/>
          <w:highlight w:val="none"/>
          <w:lang w:val="en-US" w:eastAsia="zh-CN"/>
        </w:rPr>
        <w:t>1万元，占比0.01%；</w:t>
      </w:r>
      <w:r>
        <w:rPr>
          <w:rFonts w:hint="eastAsia" w:ascii="仿宋" w:hAnsi="仿宋" w:eastAsia="仿宋"/>
          <w:b/>
          <w:bCs/>
          <w:color w:val="auto"/>
          <w:sz w:val="32"/>
          <w:szCs w:val="32"/>
          <w:highlight w:val="none"/>
          <w:lang w:val="en-US" w:eastAsia="zh-CN"/>
        </w:rPr>
        <w:t>公共安全支出（类）</w:t>
      </w:r>
      <w:r>
        <w:rPr>
          <w:rFonts w:hint="eastAsia" w:ascii="仿宋" w:hAnsi="仿宋" w:eastAsia="仿宋"/>
          <w:b w:val="0"/>
          <w:bCs w:val="0"/>
          <w:color w:val="auto"/>
          <w:sz w:val="32"/>
          <w:szCs w:val="32"/>
          <w:highlight w:val="none"/>
          <w:lang w:val="en-US" w:eastAsia="zh-CN"/>
        </w:rPr>
        <w:t>15.4万元，占比0.2%，</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3728.22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47.26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val="0"/>
          <w:bCs w:val="0"/>
          <w:color w:val="auto"/>
          <w:sz w:val="32"/>
          <w:szCs w:val="32"/>
          <w:highlight w:val="none"/>
          <w:lang w:val="en-US" w:eastAsia="zh-CN"/>
        </w:rPr>
        <w:t>16.52</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0.21</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682.76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类</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lang w:val="en-US" w:eastAsia="zh-CN"/>
        </w:rPr>
        <w:t>387.28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4.91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节能环保支出（类）</w:t>
      </w:r>
      <w:r>
        <w:rPr>
          <w:rFonts w:hint="eastAsia" w:ascii="仿宋" w:hAnsi="仿宋" w:eastAsia="仿宋"/>
          <w:color w:val="auto"/>
          <w:sz w:val="32"/>
          <w:szCs w:val="32"/>
          <w:highlight w:val="none"/>
          <w:lang w:val="en-US" w:eastAsia="zh-CN"/>
        </w:rPr>
        <w:t>14万元，占比0.18%；</w:t>
      </w:r>
      <w:r>
        <w:rPr>
          <w:rFonts w:hint="eastAsia" w:ascii="仿宋" w:hAnsi="仿宋" w:eastAsia="仿宋"/>
          <w:b/>
          <w:bCs/>
          <w:color w:val="auto"/>
          <w:sz w:val="32"/>
          <w:szCs w:val="32"/>
          <w:highlight w:val="none"/>
          <w:lang w:val="en-US" w:eastAsia="zh-CN"/>
        </w:rPr>
        <w:t>城乡社区支出（类）</w:t>
      </w:r>
      <w:r>
        <w:rPr>
          <w:rFonts w:hint="eastAsia" w:ascii="仿宋" w:hAnsi="仿宋" w:eastAsia="仿宋"/>
          <w:color w:val="auto"/>
          <w:sz w:val="32"/>
          <w:szCs w:val="32"/>
          <w:highlight w:val="none"/>
          <w:lang w:val="en-US" w:eastAsia="zh-CN"/>
        </w:rPr>
        <w:t>64.59万元，占比0.82%;</w:t>
      </w:r>
      <w:r>
        <w:rPr>
          <w:rFonts w:hint="eastAsia" w:ascii="仿宋" w:hAnsi="仿宋" w:eastAsia="仿宋"/>
          <w:b/>
          <w:bCs/>
          <w:color w:val="auto"/>
          <w:sz w:val="32"/>
          <w:szCs w:val="32"/>
          <w:highlight w:val="none"/>
          <w:lang w:val="en-US" w:eastAsia="zh-CN"/>
        </w:rPr>
        <w:t>农林水支出（类）</w:t>
      </w:r>
      <w:r>
        <w:rPr>
          <w:rFonts w:hint="eastAsia" w:ascii="仿宋" w:hAnsi="仿宋" w:eastAsia="仿宋"/>
          <w:color w:val="auto"/>
          <w:sz w:val="32"/>
          <w:szCs w:val="32"/>
          <w:highlight w:val="none"/>
          <w:lang w:val="en-US" w:eastAsia="zh-CN"/>
        </w:rPr>
        <w:t>1868万元，占比23.68%;</w:t>
      </w:r>
      <w:r>
        <w:rPr>
          <w:rFonts w:hint="eastAsia" w:ascii="仿宋" w:hAnsi="仿宋" w:eastAsia="仿宋"/>
          <w:b/>
          <w:bCs/>
          <w:color w:val="auto"/>
          <w:sz w:val="32"/>
          <w:szCs w:val="32"/>
          <w:highlight w:val="none"/>
          <w:lang w:val="en-US" w:eastAsia="zh-CN"/>
        </w:rPr>
        <w:t>交通运输支出（类）</w:t>
      </w:r>
      <w:r>
        <w:rPr>
          <w:rFonts w:hint="eastAsia" w:ascii="仿宋" w:hAnsi="仿宋" w:eastAsia="仿宋"/>
          <w:color w:val="auto"/>
          <w:sz w:val="32"/>
          <w:szCs w:val="32"/>
          <w:highlight w:val="none"/>
          <w:lang w:val="en-US" w:eastAsia="zh-CN"/>
        </w:rPr>
        <w:t>9.57万元，占比0.12%；</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类</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lang w:val="en-US" w:eastAsia="zh-CN"/>
        </w:rPr>
        <w:t>493.67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灾害防治及应急管理支出（类）</w:t>
      </w:r>
      <w:r>
        <w:rPr>
          <w:rFonts w:hint="eastAsia" w:ascii="仿宋" w:hAnsi="仿宋" w:eastAsia="仿宋"/>
          <w:color w:val="auto"/>
          <w:sz w:val="32"/>
          <w:szCs w:val="32"/>
          <w:highlight w:val="none"/>
          <w:lang w:val="en-US" w:eastAsia="zh-CN"/>
        </w:rPr>
        <w:t>42万元，占比0.53%。</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pageBreakBefore w:val="0"/>
        <w:kinsoku/>
        <w:wordWrap/>
        <w:overflowPunct/>
        <w:topLinePunct w:val="0"/>
        <w:bidi w:val="0"/>
        <w:spacing w:line="560" w:lineRule="exact"/>
        <w:ind w:firstLine="640" w:firstLineChars="200"/>
        <w:jc w:val="left"/>
        <w:rPr>
          <w:rFonts w:ascii="仿宋" w:hAnsi="仿宋" w:eastAsia="仿宋"/>
          <w:color w:val="auto"/>
          <w:sz w:val="32"/>
          <w:szCs w:val="32"/>
          <w:highlight w:val="none"/>
        </w:rPr>
      </w:pPr>
      <w:r>
        <w:rPr>
          <w:rFonts w:hint="eastAsia" w:eastAsia="仿宋"/>
          <w:lang w:eastAsia="zh-CN"/>
        </w:rPr>
        <w:drawing>
          <wp:anchor distT="0" distB="0" distL="114300" distR="114300" simplePos="0" relativeHeight="251664384" behindDoc="0" locked="0" layoutInCell="1" allowOverlap="1">
            <wp:simplePos x="0" y="0"/>
            <wp:positionH relativeFrom="column">
              <wp:posOffset>410845</wp:posOffset>
            </wp:positionH>
            <wp:positionV relativeFrom="paragraph">
              <wp:posOffset>-2682875</wp:posOffset>
            </wp:positionV>
            <wp:extent cx="5051425" cy="2961640"/>
            <wp:effectExtent l="4445" t="4445" r="11430" b="571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kinsoku/>
        <w:wordWrap/>
        <w:overflowPunct/>
        <w:topLinePunct w:val="0"/>
        <w:bidi w:val="0"/>
        <w:spacing w:line="560" w:lineRule="exact"/>
        <w:ind w:firstLine="640" w:firstLineChars="20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ageBreakBefore w:val="0"/>
        <w:kinsoku/>
        <w:wordWrap/>
        <w:overflowPunct/>
        <w:topLinePunct w:val="0"/>
        <w:bidi w:val="0"/>
        <w:spacing w:line="560" w:lineRule="exact"/>
        <w:ind w:firstLine="643" w:firstLineChars="200"/>
        <w:jc w:val="left"/>
        <w:outlineLvl w:val="2"/>
        <w:rPr>
          <w:rFonts w:ascii="仿宋" w:hAnsi="仿宋" w:eastAsia="仿宋"/>
          <w:b/>
          <w:color w:val="auto"/>
          <w:sz w:val="32"/>
          <w:szCs w:val="32"/>
          <w:highlight w:val="none"/>
        </w:rPr>
      </w:pPr>
      <w:bookmarkStart w:id="54" w:name="_Toc15377212"/>
      <w:r>
        <w:rPr>
          <w:rFonts w:hint="eastAsia" w:ascii="仿宋" w:hAnsi="仿宋" w:eastAsia="仿宋"/>
          <w:b/>
          <w:color w:val="auto"/>
          <w:sz w:val="32"/>
          <w:szCs w:val="32"/>
          <w:highlight w:val="none"/>
        </w:rPr>
        <w:t>（三）一般公共预算财政拨款支出决算具体情况</w:t>
      </w:r>
      <w:bookmarkEnd w:id="54"/>
    </w:p>
    <w:p>
      <w:pPr>
        <w:pageBreakBefore w:val="0"/>
        <w:kinsoku/>
        <w:wordWrap/>
        <w:overflowPunct/>
        <w:topLinePunct w:val="0"/>
        <w:bidi w:val="0"/>
        <w:spacing w:line="560" w:lineRule="exact"/>
        <w:ind w:firstLine="643" w:firstLineChars="200"/>
        <w:jc w:val="left"/>
        <w:outlineLvl w:val="1"/>
        <w:rPr>
          <w:rFonts w:hint="eastAsia" w:ascii="仿宋" w:hAnsi="仿宋" w:eastAsia="仿宋"/>
          <w:color w:val="auto"/>
          <w:sz w:val="32"/>
          <w:szCs w:val="32"/>
          <w:highlight w:val="none"/>
          <w:lang w:eastAsia="zh-CN"/>
        </w:rPr>
      </w:pPr>
      <w:bookmarkStart w:id="55" w:name="_Toc15590"/>
      <w:bookmarkStart w:id="56" w:name="_Toc15377213"/>
      <w:bookmarkStart w:id="57" w:name="_Toc15377444"/>
      <w:bookmarkStart w:id="58"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7888.53万元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55"/>
      <w:bookmarkEnd w:id="56"/>
      <w:bookmarkEnd w:id="57"/>
      <w:bookmarkEnd w:id="58"/>
      <w:r>
        <w:rPr>
          <w:rStyle w:val="16"/>
          <w:rFonts w:hint="eastAsia" w:ascii="仿宋" w:hAnsi="仿宋" w:eastAsia="仿宋"/>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1.</w:t>
      </w:r>
      <w:r>
        <w:rPr>
          <w:rStyle w:val="16"/>
          <w:rFonts w:hint="eastAsia" w:ascii="仿宋" w:hAnsi="仿宋" w:eastAsia="仿宋"/>
          <w:bCs/>
          <w:color w:val="auto"/>
          <w:sz w:val="32"/>
          <w:szCs w:val="32"/>
          <w:highlight w:val="none"/>
        </w:rPr>
        <w:t>一般公共服务支出（类）人大事务（款）其他人大事务支出（项）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2.</w:t>
      </w:r>
      <w:r>
        <w:rPr>
          <w:rStyle w:val="16"/>
          <w:rFonts w:hint="eastAsia" w:ascii="仿宋" w:hAnsi="仿宋" w:eastAsia="仿宋"/>
          <w:bCs/>
          <w:color w:val="auto"/>
          <w:sz w:val="32"/>
          <w:szCs w:val="32"/>
          <w:highlight w:val="none"/>
        </w:rPr>
        <w:t>一般公共服务支出（类）</w:t>
      </w:r>
      <w:r>
        <w:rPr>
          <w:rStyle w:val="16"/>
          <w:rFonts w:hint="eastAsia" w:ascii="仿宋" w:hAnsi="仿宋" w:eastAsia="仿宋"/>
          <w:bCs/>
          <w:color w:val="000000"/>
          <w:sz w:val="32"/>
          <w:szCs w:val="32"/>
          <w:highlight w:val="none"/>
        </w:rPr>
        <w:t>政协事务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000000"/>
          <w:sz w:val="32"/>
          <w:szCs w:val="32"/>
          <w:highlight w:val="none"/>
        </w:rPr>
        <w:t>其他政协事务支出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Style w:val="16"/>
          <w:rFonts w:hint="eastAsia" w:ascii="仿宋" w:hAnsi="仿宋" w:eastAsia="仿宋"/>
          <w:bCs/>
          <w:color w:val="auto"/>
          <w:sz w:val="32"/>
          <w:szCs w:val="32"/>
          <w:highlight w:val="none"/>
          <w:lang w:val="en-US" w:eastAsia="zh-CN"/>
        </w:rPr>
        <w:t>3.</w:t>
      </w:r>
      <w:r>
        <w:rPr>
          <w:rStyle w:val="16"/>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highlight w:val="none"/>
        </w:rPr>
        <w:t>政府办公厅（室）及相关机构事务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)1</w:t>
      </w:r>
      <w:r>
        <w:rPr>
          <w:rFonts w:hint="eastAsia" w:ascii="仿宋" w:hAnsi="仿宋" w:eastAsia="仿宋"/>
          <w:b/>
          <w:color w:val="000000"/>
          <w:sz w:val="32"/>
          <w:szCs w:val="32"/>
        </w:rPr>
        <w:t>行政运行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467.33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事业运行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26.57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bCs w:val="0"/>
          <w:color w:val="auto"/>
          <w:sz w:val="32"/>
          <w:szCs w:val="32"/>
          <w:highlight w:val="none"/>
          <w:lang w:eastAsia="zh-CN"/>
        </w:rPr>
        <w:t>其他政府办公厅（室）及相关机构事务支出（</w:t>
      </w:r>
      <w:r>
        <w:rPr>
          <w:rStyle w:val="16"/>
          <w:rFonts w:hint="eastAsia" w:ascii="仿宋" w:hAnsi="仿宋" w:eastAsia="仿宋"/>
          <w:b/>
          <w:bCs w:val="0"/>
          <w:color w:val="auto"/>
          <w:sz w:val="32"/>
          <w:szCs w:val="32"/>
          <w:highlight w:val="none"/>
          <w:lang w:val="en-US" w:eastAsia="zh-CN"/>
        </w:rPr>
        <w:t>项</w:t>
      </w:r>
      <w:r>
        <w:rPr>
          <w:rStyle w:val="16"/>
          <w:rFonts w:hint="eastAsia" w:ascii="仿宋" w:hAnsi="仿宋" w:eastAsia="仿宋"/>
          <w:b/>
          <w:bCs w:val="0"/>
          <w:color w:val="auto"/>
          <w:sz w:val="32"/>
          <w:szCs w:val="32"/>
          <w:highlight w:val="none"/>
          <w:lang w:eastAsia="zh-CN"/>
        </w:rPr>
        <w:t>）</w:t>
      </w:r>
      <w:r>
        <w:rPr>
          <w:rStyle w:val="16"/>
          <w:rFonts w:ascii="仿宋" w:hAnsi="仿宋" w:eastAsia="仿宋"/>
          <w:b/>
          <w:bCs w:val="0"/>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Style w:val="16"/>
          <w:rFonts w:hint="eastAsia" w:ascii="仿宋" w:hAnsi="仿宋" w:eastAsia="仿宋"/>
          <w:bCs/>
          <w:color w:val="auto"/>
          <w:sz w:val="32"/>
          <w:szCs w:val="32"/>
          <w:highlight w:val="none"/>
          <w:lang w:val="en-US" w:eastAsia="zh-CN"/>
        </w:rPr>
        <w:t>4.</w:t>
      </w:r>
      <w:r>
        <w:rPr>
          <w:rStyle w:val="16"/>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rPr>
        <w:t>财政事务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信息化建设</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2.47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事业运行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29.33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val="en-US"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Style w:val="16"/>
          <w:rFonts w:hint="eastAsia" w:ascii="仿宋" w:hAnsi="仿宋" w:eastAsia="仿宋"/>
          <w:bCs/>
          <w:color w:val="auto"/>
          <w:sz w:val="32"/>
          <w:szCs w:val="32"/>
          <w:highlight w:val="none"/>
          <w:lang w:val="en-US" w:eastAsia="zh-CN"/>
        </w:rPr>
        <w:t>5.</w:t>
      </w:r>
      <w:r>
        <w:rPr>
          <w:rStyle w:val="16"/>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rPr>
        <w:t>群众团体事务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其他群众团体事务支出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6.</w:t>
      </w:r>
      <w:r>
        <w:rPr>
          <w:rStyle w:val="16"/>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lang w:eastAsia="zh-CN"/>
        </w:rPr>
        <w:t>市场监督管理</w:t>
      </w:r>
      <w:r>
        <w:rPr>
          <w:rFonts w:hint="eastAsia" w:ascii="仿宋" w:hAnsi="仿宋" w:eastAsia="仿宋"/>
          <w:b/>
          <w:color w:val="000000"/>
          <w:sz w:val="32"/>
          <w:szCs w:val="32"/>
        </w:rPr>
        <w:t>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事业运行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15.84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Style w:val="16"/>
          <w:rFonts w:hint="eastAsia" w:ascii="仿宋" w:hAnsi="仿宋" w:eastAsia="仿宋"/>
          <w:bCs/>
          <w:color w:val="auto"/>
          <w:sz w:val="32"/>
          <w:szCs w:val="32"/>
          <w:highlight w:val="none"/>
          <w:lang w:val="en-US" w:eastAsia="zh-CN"/>
        </w:rPr>
        <w:t>7.</w:t>
      </w:r>
      <w:r>
        <w:rPr>
          <w:rFonts w:hint="eastAsia" w:ascii="仿宋" w:hAnsi="仿宋" w:eastAsia="仿宋"/>
          <w:b/>
          <w:color w:val="000000"/>
          <w:sz w:val="32"/>
          <w:szCs w:val="32"/>
        </w:rPr>
        <w:t>国防支出</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国防动员</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民兵</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8.</w:t>
      </w:r>
      <w:r>
        <w:rPr>
          <w:rFonts w:hint="eastAsia" w:ascii="仿宋" w:hAnsi="仿宋" w:eastAsia="仿宋"/>
          <w:b/>
          <w:color w:val="000000"/>
          <w:sz w:val="32"/>
          <w:szCs w:val="32"/>
        </w:rPr>
        <w:t>公共安全支出</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司法</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其他司法支出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公共安全支出</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其他公共安全支出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其他公共安全支出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14.4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hint="eastAsia" w:ascii="仿宋" w:hAnsi="仿宋" w:eastAsia="仿宋"/>
          <w:b/>
          <w:color w:val="000000"/>
          <w:sz w:val="32"/>
          <w:szCs w:val="32"/>
          <w:lang w:eastAsia="zh-CN"/>
        </w:rPr>
      </w:pPr>
      <w:r>
        <w:rPr>
          <w:rFonts w:hint="eastAsia" w:ascii="仿宋" w:hAnsi="仿宋" w:eastAsia="仿宋"/>
          <w:b/>
          <w:color w:val="000000"/>
          <w:sz w:val="32"/>
          <w:szCs w:val="32"/>
          <w:lang w:val="en-US" w:eastAsia="zh-CN"/>
        </w:rPr>
        <w:t>10.</w:t>
      </w:r>
      <w:r>
        <w:rPr>
          <w:rFonts w:hint="eastAsia" w:ascii="仿宋" w:hAnsi="仿宋" w:eastAsia="仿宋"/>
          <w:b/>
          <w:color w:val="000000"/>
          <w:sz w:val="32"/>
          <w:szCs w:val="32"/>
        </w:rPr>
        <w:t>教育支出</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普通教育</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)1学前教育（项）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43.44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小学教育</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1576.88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3</w:t>
      </w:r>
      <w:r>
        <w:rPr>
          <w:rFonts w:hint="eastAsia" w:ascii="仿宋" w:hAnsi="仿宋" w:eastAsia="仿宋"/>
          <w:b/>
          <w:color w:val="000000"/>
          <w:sz w:val="32"/>
          <w:szCs w:val="32"/>
        </w:rPr>
        <w:t>初中教育</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748.16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4</w:t>
      </w:r>
      <w:r>
        <w:rPr>
          <w:rFonts w:hint="eastAsia" w:ascii="仿宋" w:hAnsi="仿宋" w:eastAsia="仿宋"/>
          <w:b/>
          <w:color w:val="000000"/>
          <w:sz w:val="32"/>
          <w:szCs w:val="32"/>
        </w:rPr>
        <w:t>高中教育</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615.09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bCs w:val="0"/>
          <w:color w:val="auto"/>
          <w:sz w:val="32"/>
          <w:szCs w:val="32"/>
          <w:highlight w:val="none"/>
          <w:lang w:val="en-US" w:eastAsia="zh-CN"/>
        </w:rPr>
        <w:t>5.其他普通教育（项）</w:t>
      </w:r>
      <w:r>
        <w:rPr>
          <w:rStyle w:val="16"/>
          <w:rFonts w:hint="eastAsia" w:ascii="仿宋" w:hAnsi="仿宋" w:eastAsia="仿宋"/>
          <w:b w:val="0"/>
          <w:bCs/>
          <w:color w:val="auto"/>
          <w:sz w:val="32"/>
          <w:szCs w:val="32"/>
          <w:highlight w:val="none"/>
          <w:lang w:val="en-US" w:eastAsia="zh-CN"/>
        </w:rPr>
        <w:t>支出决算为744.65万元</w:t>
      </w:r>
      <w:r>
        <w:rPr>
          <w:rStyle w:val="16"/>
          <w:rFonts w:hint="eastAsia" w:ascii="仿宋" w:hAnsi="仿宋" w:eastAsia="仿宋" w:cs="Times New Roman"/>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11.</w:t>
      </w:r>
      <w:r>
        <w:rPr>
          <w:rFonts w:hint="eastAsia" w:ascii="仿宋" w:hAnsi="仿宋" w:eastAsia="仿宋"/>
          <w:b/>
          <w:color w:val="000000"/>
          <w:sz w:val="32"/>
          <w:szCs w:val="32"/>
        </w:rPr>
        <w:t>文化体育与传媒支出</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文化</w:t>
      </w:r>
      <w:r>
        <w:rPr>
          <w:rFonts w:hint="eastAsia" w:ascii="仿宋" w:hAnsi="仿宋" w:eastAsia="仿宋"/>
          <w:b/>
          <w:color w:val="000000"/>
          <w:sz w:val="32"/>
          <w:szCs w:val="32"/>
          <w:lang w:eastAsia="zh-CN"/>
        </w:rPr>
        <w:t>和旅游</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其他文化</w:t>
      </w:r>
      <w:r>
        <w:rPr>
          <w:rFonts w:hint="eastAsia" w:ascii="仿宋" w:hAnsi="仿宋" w:eastAsia="仿宋"/>
          <w:b/>
          <w:color w:val="000000"/>
          <w:sz w:val="32"/>
          <w:szCs w:val="32"/>
          <w:lang w:eastAsia="zh-CN"/>
        </w:rPr>
        <w:t>和旅游</w:t>
      </w:r>
      <w:r>
        <w:rPr>
          <w:rFonts w:hint="eastAsia" w:ascii="仿宋" w:hAnsi="仿宋" w:eastAsia="仿宋"/>
          <w:b/>
          <w:color w:val="000000"/>
          <w:sz w:val="32"/>
          <w:szCs w:val="32"/>
        </w:rPr>
        <w:t>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16.52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12.</w:t>
      </w:r>
      <w:r>
        <w:rPr>
          <w:rFonts w:hint="eastAsia" w:ascii="仿宋" w:hAnsi="仿宋" w:eastAsia="仿宋"/>
          <w:b/>
          <w:color w:val="000000"/>
          <w:sz w:val="32"/>
          <w:szCs w:val="32"/>
        </w:rPr>
        <w:t>社会保障和就业支出</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人力资源和社会保障管理事务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社会保险经办机构</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23.83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13.</w:t>
      </w:r>
      <w:r>
        <w:rPr>
          <w:rFonts w:hint="eastAsia" w:ascii="仿宋" w:hAnsi="仿宋" w:eastAsia="仿宋"/>
          <w:b/>
          <w:color w:val="000000"/>
          <w:sz w:val="32"/>
          <w:szCs w:val="32"/>
        </w:rPr>
        <w:t>社会保障和就业支出</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行政事业单位离退休</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机关事业单位基本养老保险缴费支出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415.45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hint="default"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14.</w:t>
      </w:r>
      <w:r>
        <w:rPr>
          <w:rFonts w:hint="eastAsia" w:ascii="仿宋" w:hAnsi="仿宋" w:eastAsia="仿宋"/>
          <w:b/>
          <w:color w:val="000000"/>
          <w:sz w:val="32"/>
          <w:szCs w:val="32"/>
        </w:rPr>
        <w:t>社会保障和就业支出</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lang w:val="en-US" w:eastAsia="zh-CN"/>
        </w:rPr>
        <w:t>就业补助</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w:t>
      </w:r>
      <w:r>
        <w:rPr>
          <w:rFonts w:hint="eastAsia" w:ascii="仿宋" w:hAnsi="仿宋" w:eastAsia="仿宋"/>
          <w:b/>
          <w:color w:val="000000"/>
          <w:sz w:val="32"/>
          <w:szCs w:val="32"/>
          <w:lang w:val="en-US" w:eastAsia="zh-CN"/>
        </w:rPr>
        <w:t>就业补助支出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185.11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15.</w:t>
      </w:r>
      <w:r>
        <w:rPr>
          <w:rFonts w:hint="eastAsia" w:ascii="仿宋" w:hAnsi="仿宋" w:eastAsia="仿宋"/>
          <w:b/>
          <w:color w:val="000000"/>
          <w:sz w:val="32"/>
          <w:szCs w:val="32"/>
        </w:rPr>
        <w:t>社会保障和就业支出</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最低生活保障</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城市最低生活保障金支出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1.36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rPr>
        <w:t xml:space="preserve"> </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农村最低生活保障金支出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4.78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leftChars="200" w:firstLine="643" w:firstLineChars="200"/>
        <w:jc w:val="left"/>
        <w:rPr>
          <w:rStyle w:val="16"/>
          <w:rFonts w:hint="eastAsia" w:ascii="仿宋" w:hAnsi="仿宋" w:eastAsia="仿宋"/>
          <w:bCs/>
          <w:color w:val="auto"/>
          <w:sz w:val="32"/>
          <w:szCs w:val="32"/>
          <w:highlight w:val="none"/>
        </w:rPr>
      </w:pPr>
      <w:r>
        <w:rPr>
          <w:rFonts w:hint="eastAsia" w:ascii="仿宋" w:hAnsi="仿宋" w:eastAsia="仿宋"/>
          <w:b/>
          <w:color w:val="000000"/>
          <w:sz w:val="32"/>
          <w:szCs w:val="32"/>
          <w:lang w:val="en-US" w:eastAsia="zh-CN"/>
        </w:rPr>
        <w:t>16.</w:t>
      </w:r>
      <w:r>
        <w:rPr>
          <w:rFonts w:hint="eastAsia" w:ascii="仿宋" w:hAnsi="仿宋" w:eastAsia="仿宋"/>
          <w:b/>
          <w:color w:val="000000"/>
          <w:sz w:val="32"/>
          <w:szCs w:val="32"/>
        </w:rPr>
        <w:t>社会保障和就业支出</w:t>
      </w:r>
      <w:r>
        <w:rPr>
          <w:rStyle w:val="16"/>
          <w:rFonts w:hint="eastAsia" w:ascii="仿宋" w:hAnsi="仿宋" w:eastAsia="仿宋"/>
          <w:bCs/>
          <w:color w:val="auto"/>
          <w:sz w:val="32"/>
          <w:szCs w:val="32"/>
          <w:highlight w:val="none"/>
        </w:rPr>
        <w:t>（类）特困人员救助供养（款</w:t>
      </w:r>
      <w:r>
        <w:rPr>
          <w:rStyle w:val="16"/>
          <w:rFonts w:hint="eastAsia" w:ascii="仿宋" w:hAnsi="仿宋" w:eastAsia="仿宋"/>
          <w:bCs/>
          <w:color w:val="auto"/>
          <w:sz w:val="32"/>
          <w:szCs w:val="32"/>
          <w:highlight w:val="none"/>
          <w:lang w:val="en-US"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Style w:val="16"/>
          <w:rFonts w:hint="eastAsia" w:ascii="仿宋" w:hAnsi="仿宋" w:eastAsia="仿宋"/>
          <w:bCs/>
          <w:color w:val="auto"/>
          <w:sz w:val="32"/>
          <w:szCs w:val="32"/>
          <w:highlight w:val="none"/>
        </w:rPr>
        <w:t>农村特困人员救助供养支出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32.51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17.</w:t>
      </w:r>
      <w:r>
        <w:rPr>
          <w:rFonts w:hint="eastAsia" w:ascii="仿宋" w:hAnsi="仿宋" w:eastAsia="仿宋"/>
          <w:b/>
          <w:color w:val="000000"/>
          <w:sz w:val="32"/>
          <w:szCs w:val="32"/>
        </w:rPr>
        <w:t>社会保障和就业支出</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其他社会保障和就业支出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其他社会保障和就业支出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19.72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18.</w:t>
      </w:r>
      <w:r>
        <w:rPr>
          <w:rFonts w:hint="eastAsia" w:ascii="仿宋" w:hAnsi="仿宋" w:eastAsia="仿宋"/>
          <w:b/>
          <w:color w:val="000000"/>
          <w:sz w:val="32"/>
          <w:szCs w:val="32"/>
        </w:rPr>
        <w:t>卫生</w:t>
      </w:r>
      <w:r>
        <w:rPr>
          <w:rFonts w:hint="eastAsia" w:ascii="仿宋" w:hAnsi="仿宋" w:eastAsia="仿宋"/>
          <w:b/>
          <w:color w:val="000000"/>
          <w:sz w:val="32"/>
          <w:szCs w:val="32"/>
          <w:lang w:eastAsia="zh-CN"/>
        </w:rPr>
        <w:t>健康</w:t>
      </w:r>
      <w:r>
        <w:rPr>
          <w:rFonts w:hint="eastAsia" w:ascii="仿宋" w:hAnsi="仿宋" w:eastAsia="仿宋"/>
          <w:b/>
          <w:color w:val="000000"/>
          <w:sz w:val="32"/>
          <w:szCs w:val="32"/>
        </w:rPr>
        <w:t>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行政事业单位</w:t>
      </w:r>
      <w:r>
        <w:rPr>
          <w:rStyle w:val="16"/>
          <w:rFonts w:hint="eastAsia" w:ascii="仿宋" w:hAnsi="仿宋" w:eastAsia="仿宋"/>
          <w:bCs/>
          <w:color w:val="auto"/>
          <w:sz w:val="32"/>
          <w:szCs w:val="32"/>
          <w:highlight w:val="none"/>
          <w:lang w:val="en-US" w:eastAsia="zh-CN"/>
        </w:rPr>
        <w:t>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)1行政单位医疗</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22.17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lang w:val="en-US" w:eastAsia="zh-CN"/>
        </w:rPr>
        <w:t>2</w:t>
      </w:r>
      <w:r>
        <w:rPr>
          <w:rStyle w:val="16"/>
          <w:rFonts w:hint="eastAsia" w:ascii="仿宋" w:hAnsi="仿宋" w:eastAsia="仿宋"/>
          <w:bCs/>
          <w:color w:val="auto"/>
          <w:sz w:val="32"/>
          <w:szCs w:val="32"/>
          <w:highlight w:val="none"/>
          <w:lang w:val="en-US" w:eastAsia="zh-CN"/>
        </w:rPr>
        <w:t>事业单位医疗</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239.4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Cs/>
          <w:color w:val="auto"/>
          <w:sz w:val="32"/>
          <w:szCs w:val="32"/>
          <w:highlight w:val="none"/>
          <w:lang w:val="en-US" w:eastAsia="zh-CN"/>
        </w:rPr>
        <w:t>公务员医疗补充</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7.82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hint="default"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19.</w:t>
      </w:r>
      <w:r>
        <w:rPr>
          <w:rFonts w:hint="eastAsia" w:ascii="仿宋" w:hAnsi="仿宋" w:eastAsia="仿宋"/>
          <w:b/>
          <w:color w:val="000000"/>
          <w:sz w:val="32"/>
          <w:szCs w:val="32"/>
        </w:rPr>
        <w:t>卫生</w:t>
      </w:r>
      <w:r>
        <w:rPr>
          <w:rFonts w:hint="eastAsia" w:ascii="仿宋" w:hAnsi="仿宋" w:eastAsia="仿宋"/>
          <w:b/>
          <w:color w:val="000000"/>
          <w:sz w:val="32"/>
          <w:szCs w:val="32"/>
          <w:lang w:eastAsia="zh-CN"/>
        </w:rPr>
        <w:t>健康</w:t>
      </w:r>
      <w:r>
        <w:rPr>
          <w:rFonts w:hint="eastAsia" w:ascii="仿宋" w:hAnsi="仿宋" w:eastAsia="仿宋"/>
          <w:b/>
          <w:color w:val="000000"/>
          <w:sz w:val="32"/>
          <w:szCs w:val="32"/>
        </w:rPr>
        <w:t>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医疗救助（款）城乡医疗救助（项）：</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117.89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节能环保支出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自然生态保护</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农村环境保护</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21.</w:t>
      </w:r>
      <w:r>
        <w:rPr>
          <w:rFonts w:hint="eastAsia" w:ascii="仿宋" w:hAnsi="仿宋" w:eastAsia="仿宋"/>
          <w:b/>
          <w:color w:val="000000"/>
          <w:sz w:val="32"/>
          <w:szCs w:val="32"/>
        </w:rPr>
        <w:t>城乡社区支出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城乡社区环境卫生</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城乡社区环境卫生</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23.</w:t>
      </w:r>
      <w:r>
        <w:rPr>
          <w:rFonts w:hint="eastAsia" w:ascii="仿宋" w:hAnsi="仿宋" w:eastAsia="仿宋"/>
          <w:b/>
          <w:color w:val="000000"/>
          <w:sz w:val="32"/>
          <w:szCs w:val="32"/>
        </w:rPr>
        <w:t>城乡社区支出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其他城乡社区支出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其他城乡社区支出</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47.59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lang w:val="en-US" w:eastAsia="zh-CN"/>
        </w:rPr>
        <w:t>24.</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农业</w:t>
      </w:r>
      <w:r>
        <w:rPr>
          <w:rFonts w:hint="eastAsia" w:ascii="仿宋" w:hAnsi="仿宋" w:eastAsia="仿宋"/>
          <w:b/>
          <w:color w:val="000000"/>
          <w:sz w:val="32"/>
          <w:szCs w:val="32"/>
          <w:lang w:val="en-US" w:eastAsia="zh-CN"/>
        </w:rPr>
        <w:t>农村</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 xml:space="preserve"> </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事业运行</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77.68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rPr>
        <w:t xml:space="preserve"> </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lang w:eastAsia="zh-CN"/>
        </w:rPr>
        <w:t>其他农业</w:t>
      </w:r>
      <w:r>
        <w:rPr>
          <w:rFonts w:hint="eastAsia" w:ascii="仿宋" w:hAnsi="仿宋" w:eastAsia="仿宋"/>
          <w:b/>
          <w:color w:val="000000"/>
          <w:sz w:val="32"/>
          <w:szCs w:val="32"/>
          <w:lang w:val="en-US" w:eastAsia="zh-CN"/>
        </w:rPr>
        <w:t>农村</w:t>
      </w:r>
      <w:r>
        <w:rPr>
          <w:rFonts w:hint="eastAsia" w:ascii="仿宋" w:hAnsi="仿宋" w:eastAsia="仿宋"/>
          <w:b/>
          <w:color w:val="000000"/>
          <w:sz w:val="32"/>
          <w:szCs w:val="32"/>
          <w:lang w:eastAsia="zh-CN"/>
        </w:rPr>
        <w:t>支出</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767.64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25.</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林业</w:t>
      </w:r>
      <w:r>
        <w:rPr>
          <w:rFonts w:hint="eastAsia" w:ascii="仿宋" w:hAnsi="仿宋" w:eastAsia="仿宋"/>
          <w:b/>
          <w:color w:val="000000"/>
          <w:sz w:val="32"/>
          <w:szCs w:val="32"/>
          <w:lang w:eastAsia="zh-CN"/>
        </w:rPr>
        <w:t>和草原</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事业机构</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32.29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lang w:val="en-US" w:eastAsia="zh-CN"/>
        </w:rPr>
        <w:t>26.</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lang w:eastAsia="zh-CN"/>
        </w:rPr>
        <w:t>水利</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其他水利支出</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160.32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lang w:val="en-US" w:eastAsia="zh-CN"/>
        </w:rPr>
        <w:t>27.</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扶贫</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其他扶贫支出</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312.08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28.</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rPr>
        <w:t>农村综合改革</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对村民委员会和村党支部的补助</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297.1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农村综合改革示范试点补助</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bCs w:val="0"/>
          <w:color w:val="auto"/>
          <w:sz w:val="32"/>
          <w:szCs w:val="32"/>
          <w:highlight w:val="none"/>
          <w:lang w:val="en-US" w:eastAsia="zh-CN"/>
        </w:rPr>
        <w:t>3对村集体经济组织的补助</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hint="eastAsia" w:ascii="仿宋" w:hAnsi="仿宋" w:eastAsia="仿宋"/>
          <w:b w:val="0"/>
          <w:bCs/>
          <w:color w:val="auto"/>
          <w:sz w:val="32"/>
          <w:szCs w:val="32"/>
          <w:highlight w:val="none"/>
          <w:lang w:val="en-US" w:eastAsia="zh-CN"/>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100万元，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29.</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6"/>
          <w:rFonts w:hint="eastAsia" w:ascii="仿宋" w:hAnsi="仿宋" w:eastAsia="仿宋"/>
          <w:bCs/>
          <w:color w:val="auto"/>
          <w:sz w:val="32"/>
          <w:szCs w:val="32"/>
          <w:highlight w:val="none"/>
        </w:rPr>
        <w:t>类）</w:t>
      </w:r>
      <w:r>
        <w:rPr>
          <w:rFonts w:hint="eastAsia" w:ascii="仿宋" w:hAnsi="仿宋" w:eastAsia="仿宋"/>
          <w:b/>
          <w:color w:val="000000"/>
          <w:sz w:val="32"/>
          <w:szCs w:val="32"/>
          <w:lang w:eastAsia="zh-CN"/>
        </w:rPr>
        <w:t>普惠金融发展支出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农业保险保费补贴</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50.89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30.</w:t>
      </w:r>
      <w:r>
        <w:rPr>
          <w:rFonts w:hint="eastAsia" w:ascii="仿宋" w:hAnsi="仿宋" w:eastAsia="仿宋"/>
          <w:b/>
          <w:color w:val="000000"/>
          <w:sz w:val="32"/>
          <w:szCs w:val="32"/>
        </w:rPr>
        <w:t>交通运输支出</w:t>
      </w:r>
      <w:r>
        <w:rPr>
          <w:rStyle w:val="16"/>
          <w:rFonts w:hint="eastAsia" w:ascii="仿宋" w:hAnsi="仿宋" w:eastAsia="仿宋"/>
          <w:bCs/>
          <w:color w:val="000000"/>
          <w:sz w:val="32"/>
          <w:szCs w:val="32"/>
        </w:rPr>
        <w:t>（类）</w:t>
      </w:r>
      <w:r>
        <w:rPr>
          <w:rFonts w:hint="eastAsia" w:ascii="仿宋" w:hAnsi="仿宋" w:eastAsia="仿宋"/>
          <w:b/>
          <w:color w:val="000000"/>
          <w:sz w:val="32"/>
          <w:szCs w:val="32"/>
          <w:lang w:val="en-US" w:eastAsia="zh-CN"/>
        </w:rPr>
        <w:t>公路水路运输</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公路养护</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31.</w:t>
      </w:r>
      <w:r>
        <w:rPr>
          <w:rFonts w:hint="eastAsia" w:ascii="仿宋" w:hAnsi="仿宋" w:eastAsia="仿宋"/>
          <w:b/>
          <w:color w:val="000000"/>
          <w:sz w:val="32"/>
          <w:szCs w:val="32"/>
        </w:rPr>
        <w:t>交通运输支出</w:t>
      </w:r>
      <w:r>
        <w:rPr>
          <w:rStyle w:val="16"/>
          <w:rFonts w:hint="eastAsia" w:ascii="仿宋" w:hAnsi="仿宋" w:eastAsia="仿宋"/>
          <w:bCs/>
          <w:color w:val="000000"/>
          <w:sz w:val="32"/>
          <w:szCs w:val="32"/>
        </w:rPr>
        <w:t>（类）</w:t>
      </w:r>
      <w:r>
        <w:rPr>
          <w:rFonts w:hint="eastAsia" w:ascii="仿宋" w:hAnsi="仿宋" w:eastAsia="仿宋"/>
          <w:b/>
          <w:color w:val="000000"/>
          <w:sz w:val="32"/>
          <w:szCs w:val="32"/>
        </w:rPr>
        <w:t>其他交通运输支出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其他交通运输支出</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8.57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32.</w:t>
      </w:r>
      <w:r>
        <w:rPr>
          <w:rFonts w:hint="eastAsia" w:ascii="仿宋" w:hAnsi="仿宋" w:eastAsia="仿宋"/>
          <w:b/>
          <w:color w:val="000000"/>
          <w:sz w:val="32"/>
          <w:szCs w:val="32"/>
        </w:rPr>
        <w:t>住房保障支出</w:t>
      </w:r>
      <w:r>
        <w:rPr>
          <w:rStyle w:val="16"/>
          <w:rFonts w:hint="eastAsia" w:ascii="仿宋" w:hAnsi="仿宋" w:eastAsia="仿宋"/>
          <w:bCs/>
          <w:color w:val="000000"/>
          <w:sz w:val="32"/>
          <w:szCs w:val="32"/>
        </w:rPr>
        <w:t>（类）</w:t>
      </w:r>
      <w:r>
        <w:rPr>
          <w:rFonts w:hint="eastAsia" w:ascii="仿宋" w:hAnsi="仿宋" w:eastAsia="仿宋"/>
          <w:b/>
          <w:color w:val="000000"/>
          <w:sz w:val="32"/>
          <w:szCs w:val="32"/>
        </w:rPr>
        <w:t>保障性安居工程支出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农村危房改造</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439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hint="eastAsia"/>
          <w:lang w:val="en-US" w:eastAsia="zh-CN"/>
        </w:rPr>
      </w:pPr>
      <w:r>
        <w:rPr>
          <w:rFonts w:hint="eastAsia" w:ascii="仿宋" w:hAnsi="仿宋" w:eastAsia="仿宋"/>
          <w:b/>
          <w:color w:val="000000"/>
          <w:sz w:val="32"/>
          <w:szCs w:val="32"/>
          <w:lang w:val="en-US" w:eastAsia="zh-CN"/>
        </w:rPr>
        <w:t>33.</w:t>
      </w:r>
      <w:r>
        <w:rPr>
          <w:rFonts w:hint="eastAsia" w:ascii="仿宋" w:hAnsi="仿宋" w:eastAsia="仿宋"/>
          <w:b/>
          <w:color w:val="000000"/>
          <w:sz w:val="32"/>
          <w:szCs w:val="32"/>
        </w:rPr>
        <w:t>住房保障支出</w:t>
      </w:r>
      <w:r>
        <w:rPr>
          <w:rStyle w:val="16"/>
          <w:rFonts w:hint="eastAsia" w:ascii="仿宋" w:hAnsi="仿宋" w:eastAsia="仿宋"/>
          <w:bCs/>
          <w:color w:val="000000"/>
          <w:sz w:val="32"/>
          <w:szCs w:val="32"/>
        </w:rPr>
        <w:t>（类）</w:t>
      </w:r>
      <w:r>
        <w:rPr>
          <w:rFonts w:hint="eastAsia" w:ascii="仿宋" w:hAnsi="仿宋" w:eastAsia="仿宋"/>
          <w:b/>
          <w:color w:val="000000"/>
          <w:sz w:val="32"/>
          <w:szCs w:val="32"/>
          <w:lang w:val="en-US" w:eastAsia="zh-CN"/>
        </w:rPr>
        <w:t>住房改革</w:t>
      </w:r>
      <w:r>
        <w:rPr>
          <w:rFonts w:hint="eastAsia" w:ascii="仿宋" w:hAnsi="仿宋" w:eastAsia="仿宋"/>
          <w:b/>
          <w:color w:val="000000"/>
          <w:sz w:val="32"/>
          <w:szCs w:val="32"/>
        </w:rPr>
        <w:t>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住房公积金</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54.67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Style w:val="16"/>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32.</w:t>
      </w:r>
      <w:r>
        <w:rPr>
          <w:rFonts w:hint="eastAsia" w:ascii="仿宋" w:hAnsi="仿宋" w:eastAsia="仿宋"/>
          <w:b/>
          <w:color w:val="000000"/>
          <w:sz w:val="32"/>
          <w:szCs w:val="32"/>
          <w:lang w:eastAsia="zh-CN"/>
        </w:rPr>
        <w:t>灾害防治及应急管理</w:t>
      </w:r>
      <w:r>
        <w:rPr>
          <w:rFonts w:hint="eastAsia" w:ascii="仿宋" w:hAnsi="仿宋" w:eastAsia="仿宋"/>
          <w:b/>
          <w:color w:val="000000"/>
          <w:sz w:val="32"/>
          <w:szCs w:val="32"/>
        </w:rPr>
        <w:t>支出</w:t>
      </w:r>
      <w:r>
        <w:rPr>
          <w:rStyle w:val="16"/>
          <w:rFonts w:hint="eastAsia" w:ascii="仿宋" w:hAnsi="仿宋" w:eastAsia="仿宋"/>
          <w:bCs/>
          <w:color w:val="000000"/>
          <w:sz w:val="32"/>
          <w:szCs w:val="32"/>
        </w:rPr>
        <w:t>（类）</w:t>
      </w:r>
      <w:r>
        <w:rPr>
          <w:rFonts w:hint="eastAsia" w:ascii="仿宋" w:hAnsi="仿宋" w:eastAsia="仿宋"/>
          <w:b/>
          <w:color w:val="000000"/>
          <w:sz w:val="32"/>
          <w:szCs w:val="32"/>
          <w:lang w:eastAsia="zh-CN"/>
        </w:rPr>
        <w:t>应急管理</w:t>
      </w:r>
      <w:r>
        <w:rPr>
          <w:rFonts w:hint="eastAsia" w:ascii="仿宋" w:hAnsi="仿宋" w:eastAsia="仿宋"/>
          <w:b/>
          <w:color w:val="000000"/>
          <w:sz w:val="32"/>
          <w:szCs w:val="32"/>
        </w:rPr>
        <w:t>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安全监管</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000000"/>
          <w:sz w:val="32"/>
          <w:szCs w:val="32"/>
          <w:lang w:val="en-US" w:eastAsia="zh-CN"/>
        </w:rPr>
        <w:t>33.</w:t>
      </w:r>
      <w:r>
        <w:rPr>
          <w:rFonts w:hint="eastAsia" w:ascii="仿宋" w:hAnsi="仿宋" w:eastAsia="仿宋"/>
          <w:b/>
          <w:color w:val="000000"/>
          <w:sz w:val="32"/>
          <w:szCs w:val="32"/>
          <w:lang w:eastAsia="zh-CN"/>
        </w:rPr>
        <w:t>灾害防治及应急管理</w:t>
      </w:r>
      <w:r>
        <w:rPr>
          <w:rFonts w:hint="eastAsia" w:ascii="仿宋" w:hAnsi="仿宋" w:eastAsia="仿宋"/>
          <w:b/>
          <w:color w:val="000000"/>
          <w:sz w:val="32"/>
          <w:szCs w:val="32"/>
        </w:rPr>
        <w:t>支出</w:t>
      </w:r>
      <w:r>
        <w:rPr>
          <w:rStyle w:val="16"/>
          <w:rFonts w:hint="eastAsia" w:ascii="仿宋" w:hAnsi="仿宋" w:eastAsia="仿宋"/>
          <w:bCs/>
          <w:color w:val="000000"/>
          <w:sz w:val="32"/>
          <w:szCs w:val="32"/>
        </w:rPr>
        <w:t>（类）</w:t>
      </w:r>
      <w:r>
        <w:rPr>
          <w:rFonts w:hint="eastAsia" w:ascii="仿宋" w:hAnsi="仿宋" w:eastAsia="仿宋"/>
          <w:b/>
          <w:color w:val="000000"/>
          <w:sz w:val="32"/>
          <w:szCs w:val="32"/>
          <w:lang w:val="en-US" w:eastAsia="zh-CN"/>
        </w:rPr>
        <w:t>自然灾害救灾及恢复重建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自然灾害救灾补助</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lang w:val="en-US" w:eastAsia="zh-CN"/>
        </w:rPr>
        <w:t xml:space="preserve">    </w:t>
      </w:r>
    </w:p>
    <w:p>
      <w:pPr>
        <w:pageBreakBefore w:val="0"/>
        <w:tabs>
          <w:tab w:val="right" w:pos="8306"/>
        </w:tabs>
        <w:kinsoku/>
        <w:wordWrap/>
        <w:overflowPunct/>
        <w:topLinePunct w:val="0"/>
        <w:bidi w:val="0"/>
        <w:spacing w:line="560" w:lineRule="exact"/>
        <w:ind w:firstLine="640" w:firstLineChars="200"/>
        <w:jc w:val="left"/>
        <w:outlineLvl w:val="1"/>
        <w:rPr>
          <w:rStyle w:val="27"/>
          <w:color w:val="auto"/>
          <w:highlight w:val="none"/>
        </w:rPr>
      </w:pPr>
      <w:bookmarkStart w:id="59" w:name="_Toc15396608"/>
      <w:bookmarkStart w:id="60" w:name="_Toc15377214"/>
      <w:bookmarkStart w:id="61" w:name="_Toc5869"/>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59"/>
      <w:bookmarkEnd w:id="60"/>
      <w:bookmarkEnd w:id="61"/>
      <w:r>
        <w:rPr>
          <w:rStyle w:val="27"/>
          <w:rFonts w:ascii="黑体" w:hAnsi="黑体" w:eastAsia="黑体"/>
          <w:b w:val="0"/>
          <w:color w:val="auto"/>
          <w:highlight w:val="none"/>
        </w:rPr>
        <w:tab/>
      </w:r>
    </w:p>
    <w:p>
      <w:pPr>
        <w:pageBreakBefore w:val="0"/>
        <w:kinsoku/>
        <w:wordWrap/>
        <w:overflowPunct/>
        <w:topLinePunct w:val="0"/>
        <w:bidi w:val="0"/>
        <w:spacing w:line="560" w:lineRule="exact"/>
        <w:ind w:firstLine="640" w:firstLineChars="200"/>
        <w:jc w:val="left"/>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4956.38</w:t>
      </w:r>
      <w:r>
        <w:rPr>
          <w:rFonts w:hint="eastAsia" w:ascii="仿宋" w:hAnsi="仿宋" w:eastAsia="仿宋"/>
          <w:color w:val="auto"/>
          <w:sz w:val="32"/>
          <w:szCs w:val="32"/>
          <w:highlight w:val="none"/>
        </w:rPr>
        <w:t>万元，其中：</w:t>
      </w:r>
    </w:p>
    <w:p>
      <w:pPr>
        <w:pageBreakBefore w:val="0"/>
        <w:kinsoku/>
        <w:wordWrap/>
        <w:overflowPunct/>
        <w:topLinePunct w:val="0"/>
        <w:bidi w:val="0"/>
        <w:spacing w:line="560" w:lineRule="exact"/>
        <w:ind w:firstLine="640"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4450.94</w:t>
      </w:r>
      <w:r>
        <w:rPr>
          <w:rFonts w:hint="eastAsia" w:ascii="仿宋" w:hAnsi="仿宋" w:eastAsia="仿宋"/>
          <w:color w:val="auto"/>
          <w:sz w:val="32"/>
          <w:szCs w:val="32"/>
          <w:highlight w:val="none"/>
        </w:rPr>
        <w:t>万元，主要包</w:t>
      </w:r>
      <w:r>
        <w:rPr>
          <w:rFonts w:hint="eastAsia" w:ascii="仿宋" w:hAnsi="仿宋" w:eastAsia="仿宋"/>
          <w:color w:val="auto"/>
          <w:sz w:val="32"/>
          <w:szCs w:val="32"/>
          <w:highlight w:val="none"/>
          <w:lang w:val="en-US" w:eastAsia="zh-CN"/>
        </w:rPr>
        <w:t>括：</w:t>
      </w:r>
      <w:r>
        <w:rPr>
          <w:rFonts w:hint="eastAsia" w:ascii="仿宋" w:hAnsi="仿宋" w:eastAsia="仿宋"/>
          <w:color w:val="auto"/>
          <w:sz w:val="32"/>
          <w:szCs w:val="32"/>
          <w:highlight w:val="none"/>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pageBreakBefore w:val="0"/>
        <w:kinsoku/>
        <w:wordWrap/>
        <w:overflowPunct/>
        <w:topLinePunct w:val="0"/>
        <w:bidi w:val="0"/>
        <w:spacing w:line="560" w:lineRule="exact"/>
        <w:ind w:firstLine="640" w:firstLineChars="200"/>
        <w:jc w:val="left"/>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505.44</w:t>
      </w:r>
      <w:r>
        <w:rPr>
          <w:rFonts w:hint="eastAsia" w:ascii="仿宋" w:hAnsi="仿宋" w:eastAsia="仿宋"/>
          <w:color w:val="auto"/>
          <w:sz w:val="32"/>
          <w:szCs w:val="32"/>
          <w:highlight w:val="none"/>
        </w:rPr>
        <w:t>万元，主要包括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60" w:lineRule="exact"/>
        <w:ind w:firstLine="640" w:firstLineChars="200"/>
        <w:jc w:val="left"/>
        <w:outlineLvl w:val="1"/>
        <w:rPr>
          <w:rStyle w:val="27"/>
          <w:rFonts w:ascii="黑体" w:hAnsi="黑体" w:eastAsia="黑体"/>
          <w:b w:val="0"/>
          <w:color w:val="auto"/>
          <w:highlight w:val="none"/>
        </w:rPr>
      </w:pPr>
      <w:bookmarkStart w:id="62" w:name="_Toc14181"/>
      <w:bookmarkStart w:id="63" w:name="_Toc15377215"/>
      <w:bookmarkStart w:id="64" w:name="_Toc15396609"/>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62"/>
      <w:bookmarkEnd w:id="63"/>
      <w:bookmarkEnd w:id="64"/>
    </w:p>
    <w:p>
      <w:pPr>
        <w:pageBreakBefore w:val="0"/>
        <w:kinsoku/>
        <w:wordWrap/>
        <w:overflowPunct/>
        <w:topLinePunct w:val="0"/>
        <w:bidi w:val="0"/>
        <w:spacing w:line="560" w:lineRule="exact"/>
        <w:ind w:firstLine="643" w:firstLineChars="200"/>
        <w:jc w:val="left"/>
        <w:outlineLvl w:val="2"/>
        <w:rPr>
          <w:rFonts w:ascii="仿宋" w:hAnsi="仿宋" w:eastAsia="仿宋"/>
          <w:b/>
          <w:color w:val="auto"/>
          <w:sz w:val="32"/>
          <w:szCs w:val="32"/>
          <w:highlight w:val="none"/>
        </w:rPr>
      </w:pPr>
      <w:bookmarkStart w:id="65" w:name="_Toc15377216"/>
      <w:r>
        <w:rPr>
          <w:rFonts w:hint="eastAsia" w:ascii="仿宋" w:hAnsi="仿宋" w:eastAsia="仿宋"/>
          <w:b/>
          <w:color w:val="auto"/>
          <w:sz w:val="32"/>
          <w:szCs w:val="32"/>
          <w:highlight w:val="none"/>
        </w:rPr>
        <w:t>（一）“三公”经费财政拨款支出决算总体情况说明</w:t>
      </w:r>
      <w:bookmarkEnd w:id="65"/>
    </w:p>
    <w:p>
      <w:pPr>
        <w:pageBreakBefore w:val="0"/>
        <w:kinsoku/>
        <w:wordWrap/>
        <w:overflowPunct/>
        <w:topLinePunct w:val="0"/>
        <w:bidi w:val="0"/>
        <w:spacing w:line="560" w:lineRule="exact"/>
        <w:ind w:firstLine="640" w:firstLineChars="200"/>
        <w:jc w:val="left"/>
        <w:rPr>
          <w:rFonts w:ascii="仿宋" w:hAnsi="仿宋" w:eastAsia="仿宋"/>
          <w:b/>
          <w:color w:val="FF0000"/>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2.13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eastAsia" w:ascii="仿宋" w:hAnsi="仿宋" w:eastAsia="仿宋" w:cs="Times New Roman"/>
          <w:color w:val="000000"/>
          <w:sz w:val="32"/>
          <w:szCs w:val="32"/>
          <w:highlight w:val="none"/>
          <w:lang w:val="en-US" w:eastAsia="zh-CN"/>
        </w:rPr>
        <w:t>严</w:t>
      </w:r>
      <w:r>
        <w:rPr>
          <w:rFonts w:hint="eastAsia" w:ascii="仿宋" w:hAnsi="仿宋" w:eastAsia="仿宋" w:cs="Times New Roman"/>
          <w:color w:val="000000"/>
          <w:sz w:val="32"/>
          <w:szCs w:val="32"/>
          <w:lang w:val="en-US" w:eastAsia="zh-CN"/>
        </w:rPr>
        <w:t>格执行中央八项规定</w:t>
      </w:r>
    </w:p>
    <w:p>
      <w:pPr>
        <w:pageBreakBefore w:val="0"/>
        <w:kinsoku/>
        <w:wordWrap/>
        <w:overflowPunct/>
        <w:topLinePunct w:val="0"/>
        <w:bidi w:val="0"/>
        <w:spacing w:line="560" w:lineRule="exact"/>
        <w:ind w:firstLine="643" w:firstLineChars="200"/>
        <w:jc w:val="left"/>
        <w:outlineLvl w:val="2"/>
        <w:rPr>
          <w:rFonts w:ascii="仿宋" w:hAnsi="仿宋" w:eastAsia="仿宋"/>
          <w:b/>
          <w:color w:val="auto"/>
          <w:sz w:val="32"/>
          <w:szCs w:val="32"/>
          <w:highlight w:val="none"/>
        </w:rPr>
      </w:pPr>
      <w:bookmarkStart w:id="66" w:name="_Toc15377217"/>
      <w:r>
        <w:rPr>
          <w:rFonts w:hint="eastAsia" w:ascii="仿宋" w:hAnsi="仿宋" w:eastAsia="仿宋"/>
          <w:b/>
          <w:color w:val="auto"/>
          <w:sz w:val="32"/>
          <w:szCs w:val="32"/>
          <w:highlight w:val="none"/>
        </w:rPr>
        <w:t>（二）“三公”经费财政拨款支出决算具体情况说明</w:t>
      </w:r>
      <w:bookmarkEnd w:id="66"/>
    </w:p>
    <w:p>
      <w:pPr>
        <w:pageBreakBefore w:val="0"/>
        <w:kinsoku/>
        <w:wordWrap/>
        <w:overflowPunct/>
        <w:topLinePunct w:val="0"/>
        <w:bidi w:val="0"/>
        <w:spacing w:line="560" w:lineRule="exact"/>
        <w:ind w:firstLine="640" w:firstLineChars="200"/>
        <w:jc w:val="left"/>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2.13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pageBreakBefore w:val="0"/>
        <w:kinsoku/>
        <w:wordWrap/>
        <w:overflowPunct/>
        <w:topLinePunct w:val="0"/>
        <w:bidi w:val="0"/>
        <w:spacing w:line="560" w:lineRule="exact"/>
        <w:ind w:firstLine="640" w:firstLineChars="200"/>
        <w:jc w:val="left"/>
      </w:pPr>
      <w:r>
        <w:rPr>
          <w:rFonts w:hint="eastAsia" w:eastAsia="仿宋"/>
          <w:lang w:eastAsia="zh-CN"/>
        </w:rPr>
        <w:drawing>
          <wp:anchor distT="0" distB="0" distL="114300" distR="114300" simplePos="0" relativeHeight="251665408" behindDoc="0" locked="0" layoutInCell="1" allowOverlap="1">
            <wp:simplePos x="0" y="0"/>
            <wp:positionH relativeFrom="column">
              <wp:posOffset>410845</wp:posOffset>
            </wp:positionH>
            <wp:positionV relativeFrom="paragraph">
              <wp:posOffset>-2251075</wp:posOffset>
            </wp:positionV>
            <wp:extent cx="4672330" cy="2519680"/>
            <wp:effectExtent l="4445" t="4445" r="9525" b="1587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kinsoku/>
        <w:wordWrap/>
        <w:overflowPunct/>
        <w:topLinePunct w:val="0"/>
        <w:bidi w:val="0"/>
        <w:spacing w:line="560" w:lineRule="exact"/>
        <w:ind w:firstLine="640" w:firstLineChars="20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pageBreakBefore w:val="0"/>
        <w:kinsoku/>
        <w:wordWrap/>
        <w:overflowPunct/>
        <w:topLinePunct w:val="0"/>
        <w:bidi w:val="0"/>
        <w:spacing w:line="560" w:lineRule="exact"/>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无变化</w:t>
      </w:r>
      <w:r>
        <w:rPr>
          <w:rFonts w:hint="eastAsia" w:ascii="仿宋_GB2312" w:eastAsia="仿宋_GB2312"/>
          <w:color w:val="auto"/>
          <w:sz w:val="32"/>
          <w:szCs w:val="32"/>
          <w:highlight w:val="none"/>
        </w:rPr>
        <w:t>。</w:t>
      </w:r>
    </w:p>
    <w:p>
      <w:pPr>
        <w:pageBreakBefore w:val="0"/>
        <w:kinsoku/>
        <w:wordWrap/>
        <w:overflowPunct/>
        <w:topLinePunct w:val="0"/>
        <w:bidi w:val="0"/>
        <w:spacing w:line="560" w:lineRule="exact"/>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无变化。</w:t>
      </w:r>
    </w:p>
    <w:p>
      <w:pPr>
        <w:pageBreakBefore w:val="0"/>
        <w:kinsoku/>
        <w:wordWrap/>
        <w:overflowPunct/>
        <w:topLinePunct w:val="0"/>
        <w:bidi w:val="0"/>
        <w:spacing w:line="560" w:lineRule="exact"/>
        <w:ind w:firstLine="640" w:firstLineChars="200"/>
        <w:jc w:val="left"/>
        <w:rPr>
          <w:rFonts w:hint="eastAsia" w:ascii="仿宋_GB2312" w:eastAsia="仿宋_GB2312"/>
          <w:b/>
          <w:bCs/>
          <w:color w:val="000000"/>
          <w:sz w:val="32"/>
          <w:szCs w:val="32"/>
        </w:rPr>
      </w:pPr>
      <w:r>
        <w:rPr>
          <w:rFonts w:hint="eastAsia" w:ascii="仿宋_GB2312" w:eastAsia="仿宋_GB2312"/>
          <w:color w:val="auto"/>
          <w:sz w:val="32"/>
          <w:szCs w:val="32"/>
          <w:highlight w:val="none"/>
        </w:rPr>
        <w:t>其中：</w:t>
      </w:r>
      <w:r>
        <w:rPr>
          <w:rFonts w:hint="eastAsia" w:ascii="仿宋_GB2312" w:hAnsi="Times New Roman" w:eastAsia="仿宋_GB2312" w:cs="Times New Roman"/>
          <w:b/>
          <w:color w:val="000000"/>
          <w:sz w:val="32"/>
          <w:szCs w:val="32"/>
        </w:rPr>
        <w:t>公务用车购置支出</w:t>
      </w:r>
      <w:r>
        <w:rPr>
          <w:rFonts w:hint="eastAsia" w:ascii="仿宋_GB2312" w:hAnsi="Times New Roman" w:eastAsia="仿宋_GB2312" w:cs="Times New Roman"/>
          <w:b/>
          <w:color w:val="000000"/>
          <w:sz w:val="32"/>
          <w:szCs w:val="32"/>
          <w:lang w:val="en-US" w:eastAsia="zh-CN"/>
        </w:rPr>
        <w:t>0</w:t>
      </w:r>
      <w:r>
        <w:rPr>
          <w:rFonts w:hint="eastAsia" w:ascii="仿宋_GB2312" w:hAnsi="Times New Roman" w:eastAsia="仿宋_GB2312" w:cs="Times New Roman"/>
          <w:b/>
          <w:color w:val="000000"/>
          <w:sz w:val="32"/>
          <w:szCs w:val="32"/>
        </w:rPr>
        <w:t>万元</w:t>
      </w:r>
      <w:r>
        <w:rPr>
          <w:rFonts w:hint="eastAsia" w:ascii="仿宋_GB2312" w:hAnsi="Times New Roman" w:eastAsia="仿宋_GB2312" w:cs="Times New Roman"/>
          <w:b/>
          <w:color w:val="000000"/>
          <w:sz w:val="32"/>
          <w:szCs w:val="32"/>
          <w:lang w:eastAsia="zh-CN"/>
        </w:rPr>
        <w:t>。</w:t>
      </w:r>
    </w:p>
    <w:p>
      <w:pPr>
        <w:pageBreakBefore w:val="0"/>
        <w:kinsoku/>
        <w:wordWrap/>
        <w:overflowPunct/>
        <w:topLinePunct w:val="0"/>
        <w:bidi w:val="0"/>
        <w:spacing w:line="560" w:lineRule="exact"/>
        <w:ind w:firstLine="643" w:firstLineChars="200"/>
        <w:jc w:val="left"/>
        <w:rPr>
          <w:rFonts w:ascii="仿宋_GB2312" w:eastAsia="仿宋_GB2312"/>
          <w:color w:val="auto"/>
          <w:sz w:val="32"/>
          <w:szCs w:val="32"/>
          <w:highlight w:val="none"/>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kinsoku/>
        <w:wordWrap/>
        <w:overflowPunct/>
        <w:topLinePunct w:val="0"/>
        <w:bidi w:val="0"/>
        <w:spacing w:line="560" w:lineRule="exact"/>
        <w:ind w:firstLine="643" w:firstLineChars="200"/>
        <w:jc w:val="left"/>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0.11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4.91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s="Times New Roman"/>
          <w:color w:val="000000"/>
          <w:sz w:val="32"/>
          <w:szCs w:val="32"/>
          <w:highlight w:val="none"/>
          <w:lang w:val="en-US" w:eastAsia="zh-CN"/>
        </w:rPr>
        <w:t>严格执行中央八项规定</w:t>
      </w:r>
      <w:r>
        <w:rPr>
          <w:rFonts w:hint="eastAsia" w:ascii="仿宋_GB2312" w:eastAsia="仿宋_GB2312"/>
          <w:color w:val="auto"/>
          <w:sz w:val="32"/>
          <w:szCs w:val="32"/>
          <w:highlight w:val="none"/>
        </w:rPr>
        <w:t>。其中：</w:t>
      </w:r>
    </w:p>
    <w:p>
      <w:pPr>
        <w:pageBreakBefore w:val="0"/>
        <w:numPr>
          <w:ilvl w:val="0"/>
          <w:numId w:val="0"/>
        </w:numPr>
        <w:kinsoku/>
        <w:wordWrap/>
        <w:overflowPunct/>
        <w:topLinePunct w:val="0"/>
        <w:bidi w:val="0"/>
        <w:spacing w:line="560" w:lineRule="exact"/>
        <w:ind w:firstLine="643" w:firstLineChars="200"/>
        <w:jc w:val="left"/>
        <w:rPr>
          <w:rFonts w:ascii="黑体" w:eastAsia="黑体"/>
          <w:color w:val="auto"/>
          <w:sz w:val="32"/>
          <w:szCs w:val="32"/>
          <w:highlight w:val="none"/>
        </w:rPr>
      </w:pPr>
      <w:bookmarkStart w:id="67" w:name="_Toc15377218"/>
      <w:bookmarkStart w:id="68" w:name="_Toc15396610"/>
      <w:r>
        <w:rPr>
          <w:rFonts w:hint="eastAsia" w:ascii="仿宋" w:hAnsi="仿宋" w:eastAsia="仿宋"/>
          <w:b/>
          <w:color w:val="000000"/>
          <w:sz w:val="32"/>
          <w:szCs w:val="32"/>
          <w:highlight w:val="none"/>
        </w:rPr>
        <w:t>国内公务接待支出</w:t>
      </w:r>
      <w:r>
        <w:rPr>
          <w:rFonts w:hint="eastAsia" w:ascii="仿宋" w:hAnsi="仿宋" w:eastAsia="仿宋"/>
          <w:color w:val="000000"/>
          <w:sz w:val="32"/>
          <w:szCs w:val="32"/>
          <w:highlight w:val="none"/>
          <w:lang w:val="en-US" w:eastAsia="zh-CN"/>
        </w:rPr>
        <w:t>2.13</w:t>
      </w:r>
      <w:r>
        <w:rPr>
          <w:rFonts w:hint="eastAsia" w:ascii="仿宋_GB2312" w:eastAsia="仿宋_GB2312"/>
          <w:color w:val="000000"/>
          <w:sz w:val="32"/>
          <w:szCs w:val="32"/>
          <w:highlight w:val="none"/>
        </w:rPr>
        <w:t>万元，主要用于</w:t>
      </w:r>
      <w:r>
        <w:rPr>
          <w:rFonts w:hint="eastAsia" w:ascii="仿宋_GB2312" w:eastAsia="仿宋_GB2312"/>
          <w:color w:val="000000"/>
          <w:sz w:val="32"/>
          <w:szCs w:val="32"/>
          <w:highlight w:val="none"/>
          <w:lang w:eastAsia="zh-CN"/>
        </w:rPr>
        <w:t>迎接上级检查</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执行公务、开展业务活动开支的交通费、住宿费、用餐费等</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pageBreakBefore w:val="0"/>
        <w:kinsoku/>
        <w:wordWrap/>
        <w:overflowPunct/>
        <w:topLinePunct w:val="0"/>
        <w:bidi w:val="0"/>
        <w:spacing w:line="560" w:lineRule="exact"/>
        <w:ind w:firstLine="640" w:firstLineChars="200"/>
        <w:jc w:val="left"/>
        <w:outlineLvl w:val="1"/>
        <w:rPr>
          <w:rStyle w:val="27"/>
          <w:rFonts w:ascii="黑体" w:hAnsi="黑体" w:eastAsia="黑体"/>
          <w:color w:val="auto"/>
          <w:highlight w:val="none"/>
        </w:rPr>
      </w:pPr>
      <w:bookmarkStart w:id="69" w:name="_Toc7299"/>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67"/>
      <w:bookmarkEnd w:id="68"/>
      <w:bookmarkEnd w:id="69"/>
    </w:p>
    <w:p>
      <w:pPr>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411.32</w:t>
      </w:r>
      <w:r>
        <w:rPr>
          <w:rFonts w:hint="eastAsia" w:ascii="仿宋_GB2312" w:eastAsia="仿宋_GB2312"/>
          <w:color w:val="auto"/>
          <w:sz w:val="32"/>
          <w:szCs w:val="32"/>
          <w:highlight w:val="none"/>
        </w:rPr>
        <w:t>万元。</w:t>
      </w:r>
    </w:p>
    <w:p>
      <w:pPr>
        <w:pageBreakBefore w:val="0"/>
        <w:numPr>
          <w:ilvl w:val="0"/>
          <w:numId w:val="1"/>
        </w:numPr>
        <w:kinsoku/>
        <w:wordWrap/>
        <w:overflowPunct/>
        <w:topLinePunct w:val="0"/>
        <w:bidi w:val="0"/>
        <w:spacing w:line="560" w:lineRule="exact"/>
        <w:ind w:firstLine="640" w:firstLineChars="200"/>
        <w:jc w:val="left"/>
        <w:outlineLvl w:val="1"/>
        <w:rPr>
          <w:rStyle w:val="27"/>
          <w:rFonts w:ascii="黑体" w:hAnsi="黑体" w:eastAsia="黑体"/>
          <w:b w:val="0"/>
          <w:color w:val="auto"/>
          <w:highlight w:val="none"/>
        </w:rPr>
      </w:pPr>
      <w:bookmarkStart w:id="70" w:name="_Toc25358"/>
      <w:bookmarkStart w:id="71" w:name="_Toc15396611"/>
      <w:bookmarkStart w:id="72" w:name="_Toc15377219"/>
      <w:r>
        <w:rPr>
          <w:rStyle w:val="27"/>
          <w:rFonts w:hint="eastAsia" w:ascii="黑体" w:hAnsi="黑体" w:eastAsia="黑体"/>
          <w:b w:val="0"/>
          <w:color w:val="auto"/>
          <w:highlight w:val="none"/>
        </w:rPr>
        <w:t>国有资本经营预算支出决算情况说明</w:t>
      </w:r>
      <w:bookmarkEnd w:id="70"/>
      <w:bookmarkEnd w:id="71"/>
      <w:bookmarkEnd w:id="72"/>
    </w:p>
    <w:p>
      <w:pPr>
        <w:pageBreakBefore w:val="0"/>
        <w:kinsoku/>
        <w:wordWrap/>
        <w:overflowPunct/>
        <w:topLinePunct w:val="0"/>
        <w:bidi w:val="0"/>
        <w:spacing w:line="560" w:lineRule="exact"/>
        <w:ind w:firstLine="640" w:firstLineChars="200"/>
        <w:jc w:val="left"/>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numPr>
          <w:ilvl w:val="0"/>
          <w:numId w:val="1"/>
        </w:numPr>
        <w:kinsoku/>
        <w:wordWrap/>
        <w:overflowPunct/>
        <w:topLinePunct w:val="0"/>
        <w:bidi w:val="0"/>
        <w:spacing w:line="560" w:lineRule="exact"/>
        <w:ind w:firstLine="640" w:firstLineChars="200"/>
        <w:jc w:val="left"/>
        <w:outlineLvl w:val="1"/>
        <w:rPr>
          <w:rStyle w:val="27"/>
          <w:rFonts w:hint="eastAsia" w:ascii="黑体" w:hAnsi="黑体" w:eastAsia="黑体"/>
          <w:b w:val="0"/>
          <w:color w:val="auto"/>
          <w:highlight w:val="none"/>
        </w:rPr>
      </w:pPr>
      <w:bookmarkStart w:id="73" w:name="_Toc4461"/>
      <w:bookmarkStart w:id="74" w:name="_Toc15396612"/>
      <w:bookmarkStart w:id="75" w:name="_Toc15377221"/>
      <w:r>
        <w:rPr>
          <w:rStyle w:val="27"/>
          <w:rFonts w:hint="eastAsia" w:ascii="黑体" w:hAnsi="黑体" w:eastAsia="黑体"/>
          <w:b w:val="0"/>
          <w:color w:val="auto"/>
          <w:highlight w:val="none"/>
        </w:rPr>
        <w:t>其他重要事项的情况说明</w:t>
      </w:r>
      <w:bookmarkEnd w:id="73"/>
      <w:bookmarkEnd w:id="74"/>
      <w:bookmarkEnd w:id="75"/>
    </w:p>
    <w:p>
      <w:pPr>
        <w:pageBreakBefore w:val="0"/>
        <w:kinsoku/>
        <w:wordWrap/>
        <w:overflowPunct/>
        <w:topLinePunct w:val="0"/>
        <w:bidi w:val="0"/>
        <w:spacing w:line="560" w:lineRule="exact"/>
        <w:ind w:firstLine="643" w:firstLineChars="200"/>
        <w:jc w:val="left"/>
        <w:outlineLvl w:val="2"/>
        <w:rPr>
          <w:rFonts w:ascii="仿宋" w:hAnsi="仿宋" w:eastAsia="仿宋"/>
          <w:color w:val="auto"/>
          <w:sz w:val="32"/>
          <w:szCs w:val="32"/>
          <w:highlight w:val="none"/>
        </w:rPr>
      </w:pPr>
      <w:bookmarkStart w:id="76" w:name="_Toc15377222"/>
      <w:r>
        <w:rPr>
          <w:rFonts w:hint="eastAsia" w:ascii="仿宋" w:hAnsi="仿宋" w:eastAsia="仿宋"/>
          <w:b/>
          <w:color w:val="auto"/>
          <w:sz w:val="32"/>
          <w:szCs w:val="32"/>
          <w:highlight w:val="none"/>
        </w:rPr>
        <w:t>（一）机关运行经费支出情况</w:t>
      </w:r>
      <w:bookmarkEnd w:id="76"/>
    </w:p>
    <w:p>
      <w:pPr>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000000"/>
          <w:sz w:val="32"/>
          <w:szCs w:val="32"/>
          <w:highlight w:val="none"/>
          <w:lang w:val="en-US" w:eastAsia="zh-CN"/>
        </w:rPr>
        <w:t>平昌县元山镇人民政府</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年决算数持平。主要原因是</w:t>
      </w:r>
      <w:r>
        <w:rPr>
          <w:rFonts w:hint="eastAsia" w:ascii="仿宋" w:hAnsi="仿宋" w:eastAsia="仿宋" w:cs="Times New Roman"/>
          <w:color w:val="auto"/>
          <w:sz w:val="32"/>
          <w:szCs w:val="32"/>
          <w:highlight w:val="none"/>
          <w:lang w:val="en-US" w:eastAsia="zh-CN"/>
        </w:rPr>
        <w:t>严</w:t>
      </w:r>
      <w:r>
        <w:rPr>
          <w:rFonts w:hint="eastAsia" w:ascii="仿宋" w:hAnsi="仿宋" w:eastAsia="仿宋" w:cs="Times New Roman"/>
          <w:color w:val="auto"/>
          <w:sz w:val="32"/>
          <w:szCs w:val="32"/>
          <w:lang w:val="en-US" w:eastAsia="zh-CN"/>
        </w:rPr>
        <w:t>格执行中央八项规定</w:t>
      </w:r>
      <w:r>
        <w:rPr>
          <w:rFonts w:hint="eastAsia" w:ascii="仿宋_GB2312" w:eastAsia="仿宋_GB2312"/>
          <w:color w:val="auto"/>
          <w:sz w:val="32"/>
          <w:szCs w:val="32"/>
          <w:lang w:val="en-US" w:eastAsia="zh-CN"/>
        </w:rPr>
        <w:t>等</w:t>
      </w:r>
    </w:p>
    <w:p>
      <w:pPr>
        <w:pageBreakBefore w:val="0"/>
        <w:kinsoku/>
        <w:wordWrap/>
        <w:overflowPunct/>
        <w:topLinePunct w:val="0"/>
        <w:autoSpaceDE w:val="0"/>
        <w:autoSpaceDN w:val="0"/>
        <w:bidi w:val="0"/>
        <w:adjustRightInd w:val="0"/>
        <w:spacing w:line="560" w:lineRule="exact"/>
        <w:ind w:firstLine="643" w:firstLineChars="200"/>
        <w:jc w:val="left"/>
        <w:outlineLvl w:val="2"/>
        <w:rPr>
          <w:rFonts w:ascii="仿宋" w:hAnsi="仿宋" w:eastAsia="仿宋"/>
          <w:b/>
          <w:color w:val="auto"/>
          <w:sz w:val="32"/>
          <w:szCs w:val="32"/>
          <w:highlight w:val="none"/>
        </w:rPr>
      </w:pPr>
      <w:bookmarkStart w:id="77" w:name="_Toc15377223"/>
      <w:r>
        <w:rPr>
          <w:rFonts w:hint="eastAsia" w:ascii="仿宋" w:hAnsi="仿宋" w:eastAsia="仿宋"/>
          <w:b/>
          <w:color w:val="auto"/>
          <w:sz w:val="32"/>
          <w:szCs w:val="32"/>
          <w:highlight w:val="none"/>
        </w:rPr>
        <w:t>（二）政府采购支出情况</w:t>
      </w:r>
      <w:bookmarkEnd w:id="77"/>
    </w:p>
    <w:p>
      <w:pPr>
        <w:pageBreakBefore w:val="0"/>
        <w:kinsoku/>
        <w:wordWrap/>
        <w:overflowPunct/>
        <w:topLinePunct w:val="0"/>
        <w:autoSpaceDE w:val="0"/>
        <w:autoSpaceDN w:val="0"/>
        <w:bidi w:val="0"/>
        <w:adjustRightInd w:val="0"/>
        <w:spacing w:line="560" w:lineRule="exact"/>
        <w:ind w:firstLine="640" w:firstLineChars="200"/>
        <w:jc w:val="left"/>
        <w:outlineLvl w:val="2"/>
        <w:rPr>
          <w:rFonts w:hint="eastAsia" w:ascii="仿宋_GB2312" w:eastAsia="仿宋_GB2312"/>
          <w:color w:val="auto"/>
          <w:sz w:val="32"/>
          <w:szCs w:val="32"/>
          <w:lang w:eastAsia="zh-CN"/>
        </w:rPr>
      </w:pPr>
      <w:bookmarkStart w:id="78" w:name="_Toc15377224"/>
      <w:r>
        <w:rPr>
          <w:rFonts w:hint="eastAsia" w:ascii="仿宋_GB2312" w:eastAsia="仿宋_GB2312"/>
          <w:color w:val="auto"/>
          <w:sz w:val="32"/>
          <w:szCs w:val="32"/>
          <w:lang w:val="en-US" w:eastAsia="zh-CN"/>
        </w:rPr>
        <w:t>2021</w:t>
      </w:r>
      <w:r>
        <w:rPr>
          <w:rFonts w:hint="eastAsia" w:ascii="仿宋_GB2312" w:eastAsia="仿宋_GB2312"/>
          <w:color w:val="auto"/>
          <w:sz w:val="32"/>
          <w:szCs w:val="32"/>
        </w:rPr>
        <w:t>年，</w:t>
      </w:r>
      <w:r>
        <w:rPr>
          <w:rFonts w:hint="eastAsia" w:ascii="仿宋_GB2312" w:eastAsia="仿宋_GB2312"/>
          <w:color w:val="auto"/>
          <w:sz w:val="32"/>
          <w:szCs w:val="32"/>
          <w:lang w:eastAsia="zh-CN"/>
        </w:rPr>
        <w:t>元山镇</w:t>
      </w:r>
      <w:r>
        <w:rPr>
          <w:rFonts w:hint="eastAsia" w:ascii="仿宋_GB2312" w:eastAsia="仿宋_GB2312"/>
          <w:color w:val="auto"/>
          <w:sz w:val="32"/>
          <w:szCs w:val="32"/>
          <w:lang w:val="en-US" w:eastAsia="zh-CN"/>
        </w:rPr>
        <w:t>政</w:t>
      </w:r>
      <w:r>
        <w:rPr>
          <w:rFonts w:hint="eastAsia" w:ascii="仿宋_GB2312" w:eastAsia="仿宋_GB2312"/>
          <w:color w:val="auto"/>
          <w:sz w:val="32"/>
          <w:szCs w:val="32"/>
        </w:rPr>
        <w:t>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pageBreakBefore w:val="0"/>
        <w:kinsoku/>
        <w:wordWrap/>
        <w:overflowPunct/>
        <w:topLinePunct w:val="0"/>
        <w:autoSpaceDE w:val="0"/>
        <w:autoSpaceDN w:val="0"/>
        <w:bidi w:val="0"/>
        <w:adjustRightInd w:val="0"/>
        <w:spacing w:line="56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bookmarkEnd w:id="78"/>
    </w:p>
    <w:p>
      <w:pPr>
        <w:pageBreakBefore w:val="0"/>
        <w:kinsoku/>
        <w:wordWrap/>
        <w:overflowPunct/>
        <w:topLinePunct w:val="0"/>
        <w:autoSpaceDE w:val="0"/>
        <w:autoSpaceDN w:val="0"/>
        <w:bidi w:val="0"/>
        <w:adjustRightInd w:val="0"/>
        <w:spacing w:line="560" w:lineRule="exact"/>
        <w:ind w:firstLine="640" w:firstLineChars="200"/>
        <w:jc w:val="left"/>
        <w:rPr>
          <w:rFonts w:ascii="仿宋" w:hAnsi="仿宋" w:eastAsia="仿宋"/>
          <w:b/>
          <w:color w:val="FF0000"/>
          <w:sz w:val="32"/>
          <w:szCs w:val="32"/>
          <w:highlight w:val="none"/>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_GB2312" w:eastAsia="仿宋_GB2312" w:cs="仿宋_GB2312"/>
          <w:color w:val="auto"/>
          <w:sz w:val="32"/>
          <w:szCs w:val="32"/>
          <w:lang w:eastAsia="zh-CN"/>
        </w:rPr>
        <w:t>平昌县元山镇共有车辆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辆，其中：其他用车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辆；单价50万元以上通用设备0台（套），单价100万元以上专用设备0台（套）。</w:t>
      </w:r>
    </w:p>
    <w:p>
      <w:pPr>
        <w:pageBreakBefore w:val="0"/>
        <w:kinsoku/>
        <w:wordWrap/>
        <w:overflowPunct/>
        <w:topLinePunct w:val="0"/>
        <w:autoSpaceDE w:val="0"/>
        <w:autoSpaceDN w:val="0"/>
        <w:bidi w:val="0"/>
        <w:adjustRightInd w:val="0"/>
        <w:spacing w:line="56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pageBreakBefore w:val="0"/>
        <w:kinsoku/>
        <w:wordWrap/>
        <w:overflowPunct/>
        <w:topLinePunct w:val="0"/>
        <w:bidi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各个</w:t>
      </w:r>
      <w:r>
        <w:rPr>
          <w:rFonts w:hint="eastAsia" w:ascii="仿宋_GB2312" w:hAnsi="仿宋_GB2312" w:eastAsia="仿宋_GB2312" w:cs="仿宋_GB2312"/>
          <w:sz w:val="32"/>
          <w:szCs w:val="32"/>
        </w:rPr>
        <w:t>项目编制了绩效目标，预算执行过程中，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项目开展绩效监控，年终执行完毕后，对项目开展了绩效目标完成情况梳理填报。</w:t>
      </w:r>
    </w:p>
    <w:p>
      <w:pPr>
        <w:pageBreakBefore w:val="0"/>
        <w:numPr>
          <w:ilvl w:val="0"/>
          <w:numId w:val="0"/>
        </w:numPr>
        <w:kinsoku/>
        <w:wordWrap/>
        <w:overflowPunct/>
        <w:topLinePunct w:val="0"/>
        <w:bidi w:val="0"/>
        <w:spacing w:line="560" w:lineRule="exact"/>
        <w:ind w:firstLine="643" w:firstLineChars="200"/>
        <w:jc w:val="left"/>
        <w:rPr>
          <w:rFonts w:hint="eastAsia" w:ascii="仿宋" w:hAnsi="仿宋" w:eastAsia="仿宋" w:cs="楷体_GB2312"/>
          <w:b/>
          <w:bCs/>
          <w:sz w:val="32"/>
          <w:szCs w:val="32"/>
          <w:lang w:eastAsia="zh-CN"/>
        </w:rPr>
      </w:pPr>
      <w:r>
        <w:rPr>
          <w:rFonts w:hint="eastAsia" w:ascii="仿宋" w:hAnsi="仿宋" w:eastAsia="仿宋" w:cs="楷体_GB2312"/>
          <w:b/>
          <w:bCs/>
          <w:sz w:val="32"/>
          <w:szCs w:val="32"/>
          <w:lang w:val="en-US" w:eastAsia="zh-CN"/>
        </w:rPr>
        <w:t>2.</w:t>
      </w:r>
      <w:r>
        <w:rPr>
          <w:rFonts w:hint="eastAsia" w:ascii="仿宋" w:hAnsi="仿宋" w:eastAsia="仿宋" w:cs="楷体_GB2312"/>
          <w:b/>
          <w:bCs/>
          <w:sz w:val="32"/>
          <w:szCs w:val="32"/>
        </w:rPr>
        <w:t>项目绩效目标完成情况。</w:t>
      </w:r>
    </w:p>
    <w:p>
      <w:pPr>
        <w:pageBreakBefore w:val="0"/>
        <w:numPr>
          <w:ilvl w:val="0"/>
          <w:numId w:val="0"/>
        </w:numPr>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农村垃圾清运</w:t>
      </w:r>
      <w:r>
        <w:rPr>
          <w:rFonts w:hint="eastAsia" w:ascii="仿宋_GB2312" w:hAnsi="仿宋_GB2312" w:eastAsia="仿宋_GB2312" w:cs="仿宋_GB2312"/>
          <w:sz w:val="32"/>
          <w:szCs w:val="32"/>
        </w:rPr>
        <w:t>”项目绩效目标实际完成情况。</w:t>
      </w:r>
    </w:p>
    <w:p>
      <w:pPr>
        <w:pageBreakBefore w:val="0"/>
        <w:numPr>
          <w:ilvl w:val="0"/>
          <w:numId w:val="0"/>
        </w:numPr>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lang w:val="en-US" w:eastAsia="zh-CN"/>
        </w:rPr>
        <w:t>垃圾清运</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val="en-US" w:eastAsia="zh-CN"/>
        </w:rPr>
      </w:pPr>
    </w:p>
    <w:tbl>
      <w:tblPr>
        <w:tblStyle w:val="14"/>
        <w:tblpPr w:leftFromText="180" w:rightFromText="180" w:vertAnchor="text" w:horzAnchor="page" w:tblpX="481" w:tblpY="1571"/>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723" w:firstLineChars="200"/>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pageBreakBefore w:val="0"/>
              <w:widowControl/>
              <w:kinsoku/>
              <w:wordWrap/>
              <w:overflowPunct/>
              <w:topLinePunct w:val="0"/>
              <w:bidi w:val="0"/>
              <w:spacing w:line="560" w:lineRule="exact"/>
              <w:ind w:firstLine="720" w:firstLineChars="200"/>
              <w:jc w:val="center"/>
              <w:textAlignment w:val="center"/>
              <w:rPr>
                <w:rFonts w:ascii="宋体" w:cs="宋体"/>
                <w:color w:val="000000"/>
                <w:sz w:val="36"/>
                <w:szCs w:val="36"/>
              </w:rPr>
            </w:pP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eastAsia" w:ascii="宋体" w:eastAsia="宋体" w:cs="宋体"/>
                <w:color w:val="000000"/>
                <w:sz w:val="24"/>
                <w:lang w:eastAsia="zh-CN"/>
              </w:rPr>
            </w:pPr>
            <w:r>
              <w:rPr>
                <w:rFonts w:hint="eastAsia" w:ascii="宋体" w:cs="宋体"/>
                <w:color w:val="000000"/>
                <w:sz w:val="24"/>
                <w:lang w:eastAsia="zh-CN"/>
              </w:rPr>
              <w:t>农村垃圾清运</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eastAsia="宋体" w:cs="宋体"/>
                <w:color w:val="000000"/>
                <w:sz w:val="24"/>
                <w:lang w:val="en-US" w:eastAsia="zh-CN"/>
              </w:rPr>
              <w:t>元山镇</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val="en-US" w:eastAsia="zh-CN"/>
              </w:rPr>
              <w:t>14万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val="en-US" w:eastAsia="zh-CN"/>
              </w:rPr>
              <w:t>14万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60" w:lineRule="exact"/>
              <w:ind w:firstLine="480" w:firstLineChars="20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val="en-US" w:eastAsia="zh-CN"/>
              </w:rPr>
              <w:t>14万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val="en-US" w:eastAsia="zh-CN"/>
              </w:rPr>
              <w:t>14万</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60" w:lineRule="exact"/>
              <w:ind w:firstLine="480" w:firstLineChars="200"/>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60" w:lineRule="exact"/>
              <w:ind w:firstLine="480" w:firstLineChars="200"/>
              <w:jc w:val="left"/>
              <w:rPr>
                <w:rFonts w:hint="eastAsia" w:ascii="宋体" w:eastAsia="宋体" w:cs="宋体"/>
                <w:color w:val="000000"/>
                <w:sz w:val="24"/>
                <w:lang w:val="en-US" w:eastAsia="zh-CN"/>
              </w:rPr>
            </w:pPr>
            <w:r>
              <w:rPr>
                <w:rFonts w:hint="eastAsia" w:ascii="宋体" w:cs="宋体"/>
                <w:color w:val="000000"/>
                <w:sz w:val="24"/>
                <w:lang w:val="en-US" w:eastAsia="zh-CN"/>
              </w:rPr>
              <w:t>0万</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pacing w:line="560" w:lineRule="exact"/>
              <w:ind w:firstLine="480" w:firstLineChars="200"/>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numPr>
                <w:ilvl w:val="0"/>
                <w:numId w:val="2"/>
              </w:numPr>
              <w:kinsoku/>
              <w:wordWrap/>
              <w:overflowPunct/>
              <w:topLinePunct w:val="0"/>
              <w:bidi w:val="0"/>
              <w:spacing w:line="560" w:lineRule="exact"/>
              <w:ind w:firstLine="480" w:firstLineChars="200"/>
              <w:jc w:val="left"/>
              <w:textAlignment w:val="center"/>
              <w:rPr>
                <w:rFonts w:hint="eastAsia" w:ascii="宋体" w:cs="宋体"/>
                <w:color w:val="000000"/>
                <w:sz w:val="24"/>
                <w:lang w:val="en-US" w:eastAsia="zh-CN"/>
              </w:rPr>
            </w:pPr>
            <w:r>
              <w:rPr>
                <w:rFonts w:hint="eastAsia" w:ascii="宋体" w:cs="宋体"/>
                <w:color w:val="000000"/>
                <w:sz w:val="24"/>
                <w:lang w:val="en-US" w:eastAsia="zh-CN"/>
              </w:rPr>
              <w:t>保障村（居）环境卫生</w:t>
            </w:r>
          </w:p>
          <w:p>
            <w:pPr>
              <w:pageBreakBefore w:val="0"/>
              <w:widowControl/>
              <w:numPr>
                <w:ilvl w:val="0"/>
                <w:numId w:val="2"/>
              </w:numPr>
              <w:kinsoku/>
              <w:wordWrap/>
              <w:overflowPunct/>
              <w:topLinePunct w:val="0"/>
              <w:bidi w:val="0"/>
              <w:spacing w:line="560" w:lineRule="exact"/>
              <w:ind w:firstLine="480" w:firstLineChars="200"/>
              <w:jc w:val="left"/>
              <w:textAlignment w:val="center"/>
              <w:rPr>
                <w:rFonts w:hint="eastAsia" w:ascii="宋体" w:cs="宋体"/>
                <w:color w:val="000000"/>
                <w:sz w:val="24"/>
                <w:lang w:val="en-US" w:eastAsia="zh-CN"/>
              </w:rPr>
            </w:pPr>
            <w:r>
              <w:rPr>
                <w:rFonts w:hint="eastAsia" w:ascii="宋体" w:cs="宋体"/>
                <w:color w:val="000000"/>
                <w:sz w:val="24"/>
                <w:lang w:val="en-US" w:eastAsia="zh-CN"/>
              </w:rPr>
              <w:t>优化人居环境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val="en-US" w:eastAsia="zh-CN"/>
              </w:rPr>
              <w:t>45-00次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eastAsia="zh-CN"/>
              </w:rPr>
              <w:t>开展</w:t>
            </w:r>
            <w:r>
              <w:rPr>
                <w:rFonts w:hint="eastAsia" w:ascii="宋体" w:cs="宋体"/>
                <w:color w:val="000000"/>
                <w:sz w:val="24"/>
                <w:lang w:val="en-US" w:eastAsia="zh-CN"/>
              </w:rPr>
              <w:t>450次环境卫生打扫</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eastAsia="zh-CN"/>
              </w:rPr>
              <w:t>开展了多余</w:t>
            </w:r>
            <w:r>
              <w:rPr>
                <w:rFonts w:hint="eastAsia" w:ascii="宋体" w:cs="宋体"/>
                <w:color w:val="000000"/>
                <w:sz w:val="24"/>
                <w:lang w:val="en-US" w:eastAsia="zh-CN"/>
              </w:rPr>
              <w:t>450次的环境卫生打扫</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eastAsia="zh-CN"/>
              </w:rPr>
              <w:t>清理各处垃圾，环境质量达到</w:t>
            </w: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eastAsia="zh-CN"/>
              </w:rPr>
              <w:t>清理了各处垃圾，环境质量达到</w:t>
            </w:r>
            <w:r>
              <w:rPr>
                <w:rFonts w:hint="eastAsia" w:asci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eastAsia" w:ascii="宋体" w:eastAsia="宋体" w:cs="宋体"/>
                <w:color w:val="000000"/>
                <w:sz w:val="24"/>
                <w:lang w:eastAsia="zh-CN"/>
              </w:rPr>
            </w:pPr>
            <w:r>
              <w:rPr>
                <w:rFonts w:hint="eastAsia" w:asci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eastAsia="zh-CN"/>
              </w:rPr>
              <w:t>在</w:t>
            </w:r>
            <w:r>
              <w:rPr>
                <w:rFonts w:hint="eastAsia" w:ascii="宋体" w:cs="宋体"/>
                <w:color w:val="000000"/>
                <w:sz w:val="24"/>
                <w:lang w:val="en-US" w:eastAsia="zh-CN"/>
              </w:rPr>
              <w:t>1年内完成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eastAsia="zh-CN"/>
              </w:rPr>
              <w:t>在</w:t>
            </w:r>
            <w:r>
              <w:rPr>
                <w:rFonts w:hint="eastAsia" w:ascii="宋体" w:cs="宋体"/>
                <w:color w:val="000000"/>
                <w:sz w:val="24"/>
                <w:lang w:val="en-US" w:eastAsia="zh-CN"/>
              </w:rPr>
              <w:t>1年内全部完成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val="en-US" w:eastAsia="zh-CN"/>
              </w:rPr>
              <w:t>14万元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eastAsia="zh-CN"/>
              </w:rPr>
              <w:t>成本控制在</w:t>
            </w:r>
            <w:r>
              <w:rPr>
                <w:rFonts w:hint="eastAsia" w:ascii="宋体" w:cs="宋体"/>
                <w:color w:val="000000"/>
                <w:sz w:val="24"/>
                <w:lang w:val="en-US" w:eastAsia="zh-CN"/>
              </w:rPr>
              <w:t>14万元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eastAsia="zh-CN"/>
              </w:rPr>
              <w:t>成本为</w:t>
            </w:r>
            <w:r>
              <w:rPr>
                <w:rFonts w:hint="eastAsia" w:ascii="宋体" w:cs="宋体"/>
                <w:color w:val="000000"/>
                <w:sz w:val="24"/>
                <w:lang w:val="en-US" w:eastAsia="zh-CN"/>
              </w:rPr>
              <w:t>14万元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eastAsia" w:ascii="宋体" w:eastAsia="宋体" w:cs="宋体"/>
                <w:color w:val="000000"/>
                <w:sz w:val="24"/>
                <w:lang w:eastAsia="zh-CN"/>
              </w:rPr>
            </w:pPr>
            <w:r>
              <w:rPr>
                <w:rFonts w:hint="eastAsia" w:ascii="宋体" w:cs="宋体"/>
                <w:color w:val="000000"/>
                <w:sz w:val="24"/>
                <w:lang w:eastAsia="zh-CN"/>
              </w:rPr>
              <w:t>优化人居环境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eastAsia" w:ascii="宋体" w:eastAsia="宋体" w:cs="宋体"/>
                <w:color w:val="000000"/>
                <w:sz w:val="24"/>
                <w:lang w:eastAsia="zh-CN"/>
              </w:rPr>
            </w:pPr>
            <w:r>
              <w:rPr>
                <w:rFonts w:hint="eastAsia" w:ascii="宋体" w:cs="宋体"/>
                <w:color w:val="000000"/>
                <w:sz w:val="24"/>
                <w:lang w:eastAsia="zh-CN"/>
              </w:rPr>
              <w:t>优化了人居环境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eastAsia="zh-CN"/>
              </w:rPr>
              <w:t>满意度达到</w:t>
            </w:r>
            <w:r>
              <w:rPr>
                <w:rFonts w:hint="eastAsia" w:asci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560" w:lineRule="exact"/>
              <w:ind w:firstLine="480" w:firstLineChars="200"/>
              <w:jc w:val="left"/>
              <w:textAlignment w:val="center"/>
              <w:rPr>
                <w:rFonts w:hint="default" w:ascii="宋体" w:eastAsia="宋体" w:cs="宋体"/>
                <w:color w:val="000000"/>
                <w:sz w:val="24"/>
                <w:lang w:val="en-US" w:eastAsia="zh-CN"/>
              </w:rPr>
            </w:pPr>
            <w:r>
              <w:rPr>
                <w:rFonts w:hint="eastAsia" w:ascii="宋体" w:cs="宋体"/>
                <w:color w:val="000000"/>
                <w:sz w:val="24"/>
                <w:lang w:eastAsia="zh-CN"/>
              </w:rPr>
              <w:t>满意度超过</w:t>
            </w:r>
            <w:r>
              <w:rPr>
                <w:rFonts w:hint="eastAsia" w:ascii="宋体" w:cs="宋体"/>
                <w:color w:val="000000"/>
                <w:sz w:val="24"/>
                <w:lang w:val="en-US" w:eastAsia="zh-CN"/>
              </w:rPr>
              <w:t>98%</w:t>
            </w:r>
          </w:p>
        </w:tc>
      </w:tr>
    </w:tbl>
    <w:p>
      <w:pPr>
        <w:pageBreakBefore w:val="0"/>
        <w:kinsoku/>
        <w:wordWrap/>
        <w:overflowPunct/>
        <w:topLinePunct w:val="0"/>
        <w:bidi w:val="0"/>
        <w:spacing w:line="560" w:lineRule="exact"/>
        <w:ind w:firstLine="640" w:firstLineChars="200"/>
        <w:jc w:val="left"/>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pageBreakBefore w:val="0"/>
        <w:kinsoku/>
        <w:wordWrap/>
        <w:overflowPunct/>
        <w:topLinePunct w:val="0"/>
        <w:bidi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val="en-US" w:eastAsia="zh-CN"/>
        </w:rPr>
        <w:t>元山镇</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农村公共服务运行</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农村公共服务运行</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pageBreakBefore w:val="0"/>
        <w:widowControl/>
        <w:kinsoku/>
        <w:wordWrap/>
        <w:overflowPunct/>
        <w:topLinePunct w:val="0"/>
        <w:bidi w:val="0"/>
        <w:spacing w:line="560" w:lineRule="exact"/>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ageBreakBefore w:val="0"/>
        <w:numPr>
          <w:ilvl w:val="0"/>
          <w:numId w:val="3"/>
        </w:numPr>
        <w:kinsoku/>
        <w:wordWrap/>
        <w:overflowPunct/>
        <w:topLinePunct w:val="0"/>
        <w:bidi w:val="0"/>
        <w:spacing w:line="560" w:lineRule="exact"/>
        <w:ind w:firstLine="880" w:firstLineChars="200"/>
        <w:jc w:val="center"/>
        <w:outlineLvl w:val="0"/>
        <w:rPr>
          <w:rStyle w:val="26"/>
          <w:rFonts w:ascii="黑体" w:hAnsi="黑体" w:eastAsia="黑体"/>
          <w:b w:val="0"/>
          <w:color w:val="auto"/>
          <w:highlight w:val="none"/>
        </w:rPr>
      </w:pPr>
      <w:bookmarkStart w:id="79" w:name="_Toc5438"/>
      <w:bookmarkStart w:id="80" w:name="_Toc15377225"/>
      <w:bookmarkStart w:id="81"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79"/>
      <w:bookmarkEnd w:id="80"/>
      <w:bookmarkEnd w:id="81"/>
    </w:p>
    <w:p>
      <w:pPr>
        <w:pageBreakBefore w:val="0"/>
        <w:kinsoku/>
        <w:wordWrap/>
        <w:overflowPunct/>
        <w:topLinePunct w:val="0"/>
        <w:bidi w:val="0"/>
        <w:spacing w:line="560" w:lineRule="exact"/>
        <w:ind w:firstLine="883" w:firstLineChars="200"/>
        <w:jc w:val="left"/>
        <w:rPr>
          <w:rFonts w:ascii="宋体"/>
          <w:b/>
          <w:color w:val="auto"/>
          <w:sz w:val="44"/>
          <w:szCs w:val="44"/>
          <w:highlight w:val="none"/>
        </w:rPr>
      </w:pPr>
    </w:p>
    <w:p>
      <w:pPr>
        <w:pStyle w:val="24"/>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4"/>
        <w:pageBreakBefore w:val="0"/>
        <w:kinsoku/>
        <w:wordWrap/>
        <w:overflowPunct/>
        <w:topLinePunct w:val="0"/>
        <w:bidi w:val="0"/>
        <w:spacing w:line="560" w:lineRule="exact"/>
        <w:ind w:firstLine="640" w:firstLineChars="200"/>
        <w:jc w:val="left"/>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4"/>
        <w:pageBreakBefore w:val="0"/>
        <w:kinsoku/>
        <w:wordWrap/>
        <w:overflowPunct/>
        <w:topLinePunct w:val="0"/>
        <w:bidi w:val="0"/>
        <w:spacing w:line="560" w:lineRule="exact"/>
        <w:ind w:firstLine="640" w:firstLineChars="200"/>
        <w:jc w:val="left"/>
        <w:rPr>
          <w:rFonts w:hint="eastAsia"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4"/>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4"/>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pageBreakBefore w:val="0"/>
        <w:kinsoku/>
        <w:wordWrap/>
        <w:overflowPunct/>
        <w:topLinePunct w:val="0"/>
        <w:bidi w:val="0"/>
        <w:spacing w:line="56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60" w:lineRule="exact"/>
        <w:ind w:firstLine="883" w:firstLineChars="200"/>
        <w:jc w:val="center"/>
        <w:outlineLvl w:val="0"/>
        <w:rPr>
          <w:rStyle w:val="26"/>
          <w:rFonts w:hint="eastAsia" w:ascii="黑体" w:hAnsi="黑体" w:eastAsia="黑体"/>
          <w:b w:val="0"/>
          <w:color w:val="auto"/>
          <w:highlight w:val="none"/>
          <w:lang w:eastAsia="zh-CN"/>
        </w:rPr>
      </w:pPr>
      <w:bookmarkStart w:id="82" w:name="_Toc15377226"/>
      <w:r>
        <w:rPr>
          <w:rFonts w:ascii="宋体"/>
          <w:b/>
          <w:color w:val="auto"/>
          <w:sz w:val="44"/>
          <w:szCs w:val="44"/>
          <w:highlight w:val="none"/>
        </w:rPr>
        <w:br w:type="page"/>
      </w:r>
      <w:bookmarkStart w:id="83" w:name="_Toc24110"/>
      <w:bookmarkStart w:id="84"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83"/>
      <w:bookmarkEnd w:id="84"/>
    </w:p>
    <w:p>
      <w:pPr>
        <w:keepNext w:val="0"/>
        <w:keepLines w:val="0"/>
        <w:pageBreakBefore w:val="0"/>
        <w:kinsoku/>
        <w:wordWrap/>
        <w:overflowPunct/>
        <w:topLinePunct w:val="0"/>
        <w:autoSpaceDE/>
        <w:autoSpaceDN/>
        <w:bidi w:val="0"/>
        <w:spacing w:line="560"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85" w:name="_Toc17059"/>
      <w:r>
        <w:rPr>
          <w:rFonts w:hint="eastAsia" w:ascii="黑体" w:hAnsi="黑体" w:eastAsia="黑体" w:cs="黑体"/>
          <w:color w:val="auto"/>
          <w:sz w:val="32"/>
          <w:szCs w:val="32"/>
          <w:highlight w:val="none"/>
        </w:rPr>
        <w:t>附件</w:t>
      </w:r>
      <w:bookmarkEnd w:id="85"/>
      <w:r>
        <w:rPr>
          <w:rFonts w:hint="eastAsia" w:ascii="黑体" w:hAnsi="黑体" w:eastAsia="黑体" w:cs="黑体"/>
          <w:color w:val="auto"/>
          <w:sz w:val="32"/>
          <w:szCs w:val="32"/>
          <w:highlight w:val="none"/>
          <w:lang w:val="en-US" w:eastAsia="zh-CN"/>
        </w:rPr>
        <w:t>1</w:t>
      </w:r>
    </w:p>
    <w:p>
      <w:pPr>
        <w:keepNext w:val="0"/>
        <w:keepLines w:val="0"/>
        <w:pageBreakBefore w:val="0"/>
        <w:kinsoku/>
        <w:wordWrap/>
        <w:overflowPunct/>
        <w:topLinePunct w:val="0"/>
        <w:autoSpaceDE/>
        <w:autoSpaceDN/>
        <w:bidi w:val="0"/>
        <w:spacing w:line="560" w:lineRule="exact"/>
        <w:ind w:firstLine="800" w:firstLineChars="200"/>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val="en-US" w:eastAsia="zh-CN"/>
        </w:rPr>
        <w:t>元山镇</w:t>
      </w: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lang w:val="zh-CN"/>
        </w:rPr>
      </w:pPr>
      <w:bookmarkStart w:id="86" w:name="_Toc25130"/>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bookmarkEnd w:id="86"/>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pPr>
        <w:pageBreakBefore w:val="0"/>
        <w:kinsoku/>
        <w:wordWrap/>
        <w:overflowPunct/>
        <w:topLinePunct w:val="0"/>
        <w:bidi w:val="0"/>
        <w:spacing w:line="560" w:lineRule="exact"/>
        <w:ind w:firstLine="640" w:firstLineChars="200"/>
        <w:jc w:val="left"/>
        <w:rPr>
          <w:lang w:val="zh-CN"/>
        </w:rPr>
      </w:pPr>
      <w:r>
        <w:rPr>
          <w:rFonts w:hint="eastAsia" w:ascii="Times New Roman" w:hAnsi="Times New Roman" w:eastAsia="仿宋_GB2312" w:cs="Times New Roman"/>
          <w:color w:val="000000"/>
          <w:kern w:val="0"/>
          <w:sz w:val="32"/>
          <w:szCs w:val="32"/>
          <w:lang w:val="en-US" w:eastAsia="zh-CN" w:bidi="ar-SA"/>
        </w:rPr>
        <w:t>平昌县元山镇下属二级单位</w:t>
      </w:r>
      <w:r>
        <w:rPr>
          <w:rFonts w:hint="eastAsia" w:eastAsia="仿宋_GB2312" w:cs="Times New Roman"/>
          <w:color w:val="000000"/>
          <w:kern w:val="0"/>
          <w:sz w:val="32"/>
          <w:szCs w:val="32"/>
          <w:lang w:val="en-US" w:eastAsia="zh-CN" w:bidi="ar-SA"/>
        </w:rPr>
        <w:t>3</w:t>
      </w:r>
      <w:r>
        <w:rPr>
          <w:rFonts w:hint="eastAsia" w:ascii="Times New Roman" w:hAnsi="Times New Roman" w:eastAsia="仿宋_GB2312" w:cs="Times New Roman"/>
          <w:color w:val="000000"/>
          <w:kern w:val="0"/>
          <w:sz w:val="32"/>
          <w:szCs w:val="32"/>
          <w:lang w:val="en-US" w:eastAsia="zh-CN" w:bidi="ar-SA"/>
        </w:rPr>
        <w:t>个，其中其他事业单位</w:t>
      </w:r>
      <w:r>
        <w:rPr>
          <w:rFonts w:hint="eastAsia" w:eastAsia="仿宋_GB2312" w:cs="Times New Roman"/>
          <w:color w:val="000000"/>
          <w:kern w:val="0"/>
          <w:sz w:val="32"/>
          <w:szCs w:val="32"/>
          <w:lang w:val="en-US" w:eastAsia="zh-CN" w:bidi="ar-SA"/>
        </w:rPr>
        <w:t>3</w:t>
      </w:r>
      <w:r>
        <w:rPr>
          <w:rFonts w:hint="eastAsia" w:ascii="Times New Roman" w:hAnsi="Times New Roman" w:eastAsia="仿宋_GB2312" w:cs="Times New Roman"/>
          <w:color w:val="000000"/>
          <w:kern w:val="0"/>
          <w:sz w:val="32"/>
          <w:szCs w:val="32"/>
          <w:lang w:val="en-US" w:eastAsia="zh-CN" w:bidi="ar-SA"/>
        </w:rPr>
        <w:t>个。纳入元山镇20</w:t>
      </w:r>
      <w:r>
        <w:rPr>
          <w:rFonts w:hint="eastAsia" w:eastAsia="仿宋_GB2312" w:cs="Times New Roman"/>
          <w:color w:val="000000"/>
          <w:kern w:val="0"/>
          <w:sz w:val="32"/>
          <w:szCs w:val="32"/>
          <w:lang w:val="en-US" w:eastAsia="zh-CN" w:bidi="ar-SA"/>
        </w:rPr>
        <w:t>20</w:t>
      </w:r>
      <w:r>
        <w:rPr>
          <w:rFonts w:hint="eastAsia" w:ascii="Times New Roman" w:hAnsi="Times New Roman" w:eastAsia="仿宋_GB2312" w:cs="Times New Roman"/>
          <w:color w:val="000000"/>
          <w:kern w:val="0"/>
          <w:sz w:val="32"/>
          <w:szCs w:val="32"/>
          <w:lang w:val="en-US" w:eastAsia="zh-CN" w:bidi="ar-SA"/>
        </w:rPr>
        <w:t>年度部门决算编制范围的二级预算单位包括：元山中学、元山小学、张公小学。</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机构职能。</w:t>
      </w:r>
    </w:p>
    <w:p>
      <w:pPr>
        <w:pStyle w:val="7"/>
        <w:pageBreakBefore w:val="0"/>
        <w:numPr>
          <w:ilvl w:val="0"/>
          <w:numId w:val="0"/>
        </w:numPr>
        <w:kinsoku/>
        <w:wordWrap/>
        <w:overflowPunct/>
        <w:topLinePunct w:val="0"/>
        <w:bidi w:val="0"/>
        <w:adjustRightInd w:val="0"/>
        <w:snapToGrid w:val="0"/>
        <w:spacing w:before="93" w:line="560" w:lineRule="exact"/>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1、执行国家行政机关的决定、命令和国家制定的法令、法规，执行本级人民代表大会的各项决议，并报告执行决议、决定和命令的情况。</w:t>
      </w:r>
    </w:p>
    <w:p>
      <w:pPr>
        <w:pStyle w:val="7"/>
        <w:pageBreakBefore w:val="0"/>
        <w:kinsoku/>
        <w:wordWrap/>
        <w:overflowPunct/>
        <w:topLinePunct w:val="0"/>
        <w:bidi w:val="0"/>
        <w:adjustRightInd w:val="0"/>
        <w:snapToGrid w:val="0"/>
        <w:spacing w:before="93" w:line="560" w:lineRule="exact"/>
        <w:ind w:firstLine="624"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rPr>
        <w:t>2、</w:t>
      </w:r>
      <w:r>
        <w:rPr>
          <w:rFonts w:hint="eastAsia" w:ascii="Times New Roman" w:hAnsi="Times New Roman" w:eastAsia="仿宋_GB2312" w:cs="Times New Roman"/>
          <w:color w:val="000000"/>
          <w:kern w:val="0"/>
          <w:sz w:val="32"/>
          <w:szCs w:val="32"/>
          <w:lang w:val="en-US" w:eastAsia="zh-CN" w:bidi="ar-SA"/>
        </w:rPr>
        <w:t>执行全镇的社会和经济发展计划、预算，管理本镇内的经济、教育、科技、文化、卫生、体育事业和财政、民政、治安、人民调解、安全生产监督管理、移民开发、计划生育等行政工作。</w:t>
      </w:r>
    </w:p>
    <w:p>
      <w:pPr>
        <w:pStyle w:val="7"/>
        <w:pageBreakBefore w:val="0"/>
        <w:kinsoku/>
        <w:wordWrap/>
        <w:overflowPunct/>
        <w:topLinePunct w:val="0"/>
        <w:bidi w:val="0"/>
        <w:adjustRightInd w:val="0"/>
        <w:snapToGrid w:val="0"/>
        <w:spacing w:before="93" w:line="560" w:lineRule="exact"/>
        <w:ind w:firstLine="624"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rPr>
        <w:t>3、</w:t>
      </w:r>
      <w:r>
        <w:rPr>
          <w:rFonts w:hint="eastAsia" w:ascii="Times New Roman" w:hAnsi="Times New Roman" w:eastAsia="仿宋_GB2312" w:cs="Times New Roman"/>
          <w:color w:val="000000"/>
          <w:kern w:val="0"/>
          <w:sz w:val="32"/>
          <w:szCs w:val="32"/>
          <w:lang w:val="en-US" w:eastAsia="zh-CN" w:bidi="ar-SA"/>
        </w:rPr>
        <w:t>制定并落实本镇的经济计划和措施，全面提高人民群众的生活水平和生活质量。</w:t>
      </w:r>
    </w:p>
    <w:p>
      <w:pPr>
        <w:pStyle w:val="7"/>
        <w:pageBreakBefore w:val="0"/>
        <w:kinsoku/>
        <w:wordWrap/>
        <w:overflowPunct/>
        <w:topLinePunct w:val="0"/>
        <w:bidi w:val="0"/>
        <w:adjustRightInd w:val="0"/>
        <w:snapToGrid w:val="0"/>
        <w:spacing w:before="93" w:line="560" w:lineRule="exact"/>
        <w:ind w:firstLine="624"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rPr>
        <w:t>4、</w:t>
      </w:r>
      <w:r>
        <w:rPr>
          <w:rFonts w:hint="eastAsia" w:ascii="Times New Roman" w:hAnsi="Times New Roman" w:eastAsia="仿宋_GB2312" w:cs="Times New Roman"/>
          <w:color w:val="000000"/>
          <w:kern w:val="0"/>
          <w:sz w:val="32"/>
          <w:szCs w:val="32"/>
          <w:lang w:val="en-US" w:eastAsia="zh-CN" w:bidi="ar-SA"/>
        </w:rPr>
        <w:t>保护社会主义的全民所有财产和劳动群众集体所有财产，保护公民私人所有的合法财产，维护社会秩序，保障公民的人身权利、民主权利和其他权利。</w:t>
      </w:r>
    </w:p>
    <w:p>
      <w:pPr>
        <w:pStyle w:val="7"/>
        <w:pageBreakBefore w:val="0"/>
        <w:kinsoku/>
        <w:wordWrap/>
        <w:overflowPunct/>
        <w:topLinePunct w:val="0"/>
        <w:bidi w:val="0"/>
        <w:adjustRightInd w:val="0"/>
        <w:snapToGrid w:val="0"/>
        <w:spacing w:before="93" w:line="560" w:lineRule="exact"/>
        <w:ind w:firstLine="624"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rPr>
        <w:t>5、</w:t>
      </w:r>
      <w:r>
        <w:rPr>
          <w:rFonts w:hint="eastAsia" w:ascii="Times New Roman" w:hAnsi="Times New Roman" w:eastAsia="仿宋_GB2312" w:cs="Times New Roman"/>
          <w:color w:val="000000"/>
          <w:kern w:val="0"/>
          <w:sz w:val="32"/>
          <w:szCs w:val="32"/>
          <w:lang w:val="en-US" w:eastAsia="zh-CN" w:bidi="ar-SA"/>
        </w:rPr>
        <w:t>贯彻执行党和国家的民族宗教政策，保障少数民族的权利和尊重少数民族的风俗习惯，尊重民族宗教信仰。</w:t>
      </w:r>
    </w:p>
    <w:p>
      <w:pPr>
        <w:pStyle w:val="7"/>
        <w:pageBreakBefore w:val="0"/>
        <w:kinsoku/>
        <w:wordWrap/>
        <w:overflowPunct/>
        <w:topLinePunct w:val="0"/>
        <w:bidi w:val="0"/>
        <w:adjustRightInd w:val="0"/>
        <w:snapToGrid w:val="0"/>
        <w:spacing w:before="93" w:line="560" w:lineRule="exact"/>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6、保障宪法和法律赋予妇女的男女平等、婚姻自由等各项权利。</w:t>
      </w:r>
    </w:p>
    <w:p>
      <w:pPr>
        <w:pStyle w:val="7"/>
        <w:pageBreakBefore w:val="0"/>
        <w:kinsoku/>
        <w:wordWrap/>
        <w:overflowPunct/>
        <w:topLinePunct w:val="0"/>
        <w:bidi w:val="0"/>
        <w:adjustRightInd w:val="0"/>
        <w:snapToGrid w:val="0"/>
        <w:spacing w:before="93" w:line="560" w:lineRule="exact"/>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7、开展社会主义民主和法制的宣传教育，保障公民的权利，打击违法犯罪，维护社会稳定。</w:t>
      </w:r>
    </w:p>
    <w:p>
      <w:pPr>
        <w:pStyle w:val="7"/>
        <w:pageBreakBefore w:val="0"/>
        <w:kinsoku/>
        <w:wordWrap/>
        <w:overflowPunct/>
        <w:topLinePunct w:val="0"/>
        <w:bidi w:val="0"/>
        <w:adjustRightInd w:val="0"/>
        <w:snapToGrid w:val="0"/>
        <w:spacing w:before="93" w:line="560" w:lineRule="exact"/>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8、指导村（居）民委员会的组织制度建设和业务建设，促进村（居）民委员会民主自治。</w:t>
      </w:r>
    </w:p>
    <w:p>
      <w:pPr>
        <w:pStyle w:val="7"/>
        <w:pageBreakBefore w:val="0"/>
        <w:kinsoku/>
        <w:wordWrap/>
        <w:overflowPunct/>
        <w:topLinePunct w:val="0"/>
        <w:bidi w:val="0"/>
        <w:adjustRightInd w:val="0"/>
        <w:snapToGrid w:val="0"/>
        <w:spacing w:before="93" w:line="560" w:lineRule="exact"/>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9、协助和支持设置在本行政区域内不隶属于镇的国家机关和企事业单位工作，监督其遵守和执行国家的法律、法规和政策。</w:t>
      </w:r>
    </w:p>
    <w:p>
      <w:pPr>
        <w:pStyle w:val="7"/>
        <w:pageBreakBefore w:val="0"/>
        <w:kinsoku/>
        <w:wordWrap/>
        <w:overflowPunct/>
        <w:topLinePunct w:val="0"/>
        <w:bidi w:val="0"/>
        <w:adjustRightInd w:val="0"/>
        <w:snapToGrid w:val="0"/>
        <w:spacing w:before="93" w:line="560" w:lineRule="exact"/>
        <w:ind w:firstLine="640" w:firstLineChars="200"/>
        <w:jc w:val="left"/>
        <w:outlineLvl w:val="2"/>
        <w:rPr>
          <w:lang w:val="zh-CN"/>
        </w:rPr>
      </w:pPr>
      <w:r>
        <w:rPr>
          <w:rFonts w:hint="eastAsia" w:ascii="Times New Roman" w:hAnsi="Times New Roman" w:eastAsia="仿宋_GB2312" w:cs="Times New Roman"/>
          <w:color w:val="000000"/>
          <w:kern w:val="0"/>
          <w:sz w:val="32"/>
          <w:szCs w:val="32"/>
          <w:lang w:val="en-US" w:eastAsia="zh-CN" w:bidi="ar-SA"/>
        </w:rPr>
        <w:t>10、承办本级党委、人大和上级交办的其它事项。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（三）人员概况。</w:t>
      </w:r>
    </w:p>
    <w:p>
      <w:pPr>
        <w:pStyle w:val="2"/>
        <w:pageBreakBefore w:val="0"/>
        <w:kinsoku/>
        <w:wordWrap/>
        <w:overflowPunct/>
        <w:topLinePunct w:val="0"/>
        <w:bidi w:val="0"/>
        <w:spacing w:line="560" w:lineRule="exact"/>
        <w:ind w:firstLine="640" w:firstLineChars="200"/>
        <w:jc w:val="left"/>
        <w:rPr>
          <w:lang w:val="zh-CN"/>
        </w:rPr>
      </w:pPr>
      <w:r>
        <w:rPr>
          <w:rFonts w:hint="eastAsia" w:ascii="Times New Roman" w:hAnsi="Times New Roman" w:eastAsia="仿宋_GB2312" w:cs="Times New Roman"/>
          <w:color w:val="auto"/>
          <w:kern w:val="0"/>
          <w:sz w:val="32"/>
          <w:szCs w:val="32"/>
          <w:lang w:val="en-US" w:eastAsia="zh-CN" w:bidi="ar-SA"/>
        </w:rPr>
        <w:t>元山镇现有编制</w:t>
      </w:r>
      <w:r>
        <w:rPr>
          <w:rFonts w:hint="eastAsia" w:eastAsia="仿宋_GB2312" w:cs="Times New Roman"/>
          <w:color w:val="auto"/>
          <w:kern w:val="0"/>
          <w:sz w:val="32"/>
          <w:szCs w:val="32"/>
          <w:lang w:val="en-US" w:eastAsia="zh-CN" w:bidi="ar-SA"/>
        </w:rPr>
        <w:t>76</w:t>
      </w:r>
      <w:r>
        <w:rPr>
          <w:rFonts w:hint="eastAsia" w:ascii="Times New Roman" w:hAnsi="Times New Roman" w:eastAsia="仿宋_GB2312" w:cs="Times New Roman"/>
          <w:color w:val="auto"/>
          <w:kern w:val="0"/>
          <w:sz w:val="32"/>
          <w:szCs w:val="32"/>
          <w:lang w:val="en-US" w:eastAsia="zh-CN" w:bidi="ar-SA"/>
        </w:rPr>
        <w:t>人。其中行政编制2</w:t>
      </w:r>
      <w:r>
        <w:rPr>
          <w:rFonts w:hint="eastAsia" w:eastAsia="仿宋_GB2312" w:cs="Times New Roman"/>
          <w:color w:val="auto"/>
          <w:kern w:val="0"/>
          <w:sz w:val="32"/>
          <w:szCs w:val="32"/>
          <w:lang w:val="en-US" w:eastAsia="zh-CN" w:bidi="ar-SA"/>
        </w:rPr>
        <w:t>9</w:t>
      </w:r>
      <w:r>
        <w:rPr>
          <w:rFonts w:hint="eastAsia" w:ascii="Times New Roman" w:hAnsi="Times New Roman" w:eastAsia="仿宋_GB2312" w:cs="Times New Roman"/>
          <w:color w:val="auto"/>
          <w:kern w:val="0"/>
          <w:sz w:val="32"/>
          <w:szCs w:val="32"/>
          <w:lang w:val="en-US" w:eastAsia="zh-CN" w:bidi="ar-SA"/>
        </w:rPr>
        <w:t>人，事业编制4</w:t>
      </w:r>
      <w:r>
        <w:rPr>
          <w:rFonts w:hint="eastAsia" w:eastAsia="仿宋_GB2312" w:cs="Times New Roman"/>
          <w:color w:val="auto"/>
          <w:kern w:val="0"/>
          <w:sz w:val="32"/>
          <w:szCs w:val="32"/>
          <w:lang w:val="en-US" w:eastAsia="zh-CN" w:bidi="ar-SA"/>
        </w:rPr>
        <w:t>4</w:t>
      </w:r>
      <w:r>
        <w:rPr>
          <w:rFonts w:hint="eastAsia" w:ascii="Times New Roman" w:hAnsi="Times New Roman" w:eastAsia="仿宋_GB2312" w:cs="Times New Roman"/>
          <w:color w:val="auto"/>
          <w:kern w:val="0"/>
          <w:sz w:val="32"/>
          <w:szCs w:val="32"/>
          <w:lang w:val="en-US" w:eastAsia="zh-CN" w:bidi="ar-SA"/>
        </w:rPr>
        <w:t>人</w:t>
      </w:r>
      <w:r>
        <w:rPr>
          <w:rFonts w:hint="eastAsia" w:eastAsia="仿宋_GB2312" w:cs="Times New Roman"/>
          <w:color w:val="auto"/>
          <w:kern w:val="0"/>
          <w:sz w:val="32"/>
          <w:szCs w:val="32"/>
          <w:lang w:val="en-US" w:eastAsia="zh-CN" w:bidi="ar-SA"/>
        </w:rPr>
        <w:t>，工勤编制3人</w:t>
      </w:r>
      <w:r>
        <w:rPr>
          <w:rFonts w:hint="eastAsia" w:ascii="Times New Roman" w:hAnsi="Times New Roman" w:eastAsia="仿宋_GB2312" w:cs="Times New Roman"/>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87" w:name="_Toc15566"/>
      <w:r>
        <w:rPr>
          <w:rFonts w:hint="eastAsia" w:ascii="黑体" w:hAnsi="宋体" w:eastAsia="黑体" w:cs="宋体"/>
          <w:color w:val="auto"/>
          <w:kern w:val="0"/>
          <w:sz w:val="32"/>
          <w:szCs w:val="32"/>
          <w:highlight w:val="none"/>
          <w:shd w:val="clear" w:color="auto" w:fill="FFFFFF"/>
        </w:rPr>
        <w:t>二、部门财政资金收支情况</w:t>
      </w:r>
      <w:bookmarkEnd w:id="87"/>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pageBreakBefore w:val="0"/>
        <w:kinsoku/>
        <w:wordWrap/>
        <w:overflowPunct/>
        <w:topLinePunct w:val="0"/>
        <w:bidi w:val="0"/>
        <w:spacing w:line="560" w:lineRule="exact"/>
        <w:ind w:firstLine="640" w:firstLineChars="200"/>
        <w:jc w:val="left"/>
        <w:outlineLvl w:val="1"/>
        <w:rPr>
          <w:lang w:val="zh-CN"/>
        </w:rPr>
      </w:pPr>
      <w:r>
        <w:rPr>
          <w:rFonts w:hint="eastAsia" w:ascii="Times New Roman" w:hAnsi="Times New Roman" w:eastAsia="仿宋_GB2312" w:cs="Times New Roman"/>
          <w:color w:val="000000"/>
          <w:kern w:val="0"/>
          <w:sz w:val="32"/>
          <w:szCs w:val="32"/>
          <w:lang w:val="en-US" w:eastAsia="zh-CN" w:bidi="ar-SA"/>
        </w:rPr>
        <w:t>20</w:t>
      </w:r>
      <w:r>
        <w:rPr>
          <w:rFonts w:hint="eastAsia" w:eastAsia="仿宋_GB2312" w:cs="Times New Roman"/>
          <w:color w:val="000000"/>
          <w:kern w:val="0"/>
          <w:sz w:val="32"/>
          <w:szCs w:val="32"/>
          <w:lang w:val="en-US" w:eastAsia="zh-CN" w:bidi="ar-SA"/>
        </w:rPr>
        <w:t>21</w:t>
      </w:r>
      <w:r>
        <w:rPr>
          <w:rFonts w:hint="eastAsia" w:ascii="Times New Roman" w:hAnsi="Times New Roman" w:eastAsia="仿宋_GB2312" w:cs="Times New Roman"/>
          <w:color w:val="000000"/>
          <w:kern w:val="0"/>
          <w:sz w:val="32"/>
          <w:szCs w:val="32"/>
          <w:lang w:val="en-US" w:eastAsia="zh-CN" w:bidi="ar-SA"/>
        </w:rPr>
        <w:t>年元山镇</w:t>
      </w:r>
      <w:r>
        <w:rPr>
          <w:rFonts w:hint="default" w:ascii="Times New Roman" w:hAnsi="Times New Roman" w:eastAsia="仿宋_GB2312" w:cs="Times New Roman"/>
          <w:color w:val="000000"/>
          <w:kern w:val="0"/>
          <w:sz w:val="32"/>
          <w:szCs w:val="32"/>
          <w:lang w:val="en-US" w:eastAsia="zh-CN" w:bidi="ar-SA"/>
        </w:rPr>
        <w:t>财政资金</w:t>
      </w:r>
      <w:r>
        <w:rPr>
          <w:rFonts w:hint="eastAsia" w:ascii="Times New Roman" w:hAnsi="Times New Roman" w:eastAsia="仿宋_GB2312" w:cs="Times New Roman"/>
          <w:color w:val="000000"/>
          <w:kern w:val="0"/>
          <w:sz w:val="32"/>
          <w:szCs w:val="32"/>
          <w:lang w:val="en-US" w:eastAsia="zh-CN" w:bidi="ar-SA"/>
        </w:rPr>
        <w:t>收入总额为</w:t>
      </w:r>
      <w:r>
        <w:rPr>
          <w:rFonts w:hint="eastAsia" w:eastAsia="仿宋_GB2312" w:cs="Times New Roman"/>
          <w:color w:val="000000"/>
          <w:kern w:val="0"/>
          <w:sz w:val="32"/>
          <w:szCs w:val="32"/>
          <w:lang w:val="en-US" w:eastAsia="zh-CN" w:bidi="ar-SA"/>
        </w:rPr>
        <w:t>8329.85</w:t>
      </w:r>
      <w:r>
        <w:rPr>
          <w:rFonts w:hint="eastAsia" w:ascii="Times New Roman" w:hAnsi="Times New Roman" w:eastAsia="仿宋_GB2312" w:cs="Times New Roman"/>
          <w:color w:val="000000"/>
          <w:kern w:val="0"/>
          <w:sz w:val="32"/>
          <w:szCs w:val="32"/>
          <w:lang w:val="en-US" w:eastAsia="zh-CN" w:bidi="ar-SA"/>
        </w:rPr>
        <w:t>万元，其中：当年公共预算财政拨款</w:t>
      </w:r>
      <w:r>
        <w:rPr>
          <w:rFonts w:hint="eastAsia" w:eastAsia="仿宋_GB2312" w:cs="Times New Roman"/>
          <w:color w:val="000000"/>
          <w:kern w:val="0"/>
          <w:sz w:val="32"/>
          <w:szCs w:val="32"/>
          <w:lang w:val="en-US" w:eastAsia="zh-CN" w:bidi="ar-SA"/>
        </w:rPr>
        <w:t>7888.53</w:t>
      </w:r>
      <w:r>
        <w:rPr>
          <w:rFonts w:hint="eastAsia" w:ascii="Times New Roman" w:hAnsi="Times New Roman" w:eastAsia="仿宋_GB2312" w:cs="Times New Roman"/>
          <w:color w:val="000000"/>
          <w:kern w:val="0"/>
          <w:sz w:val="32"/>
          <w:szCs w:val="32"/>
          <w:lang w:val="en-US" w:eastAsia="zh-CN" w:bidi="ar-SA"/>
        </w:rPr>
        <w:t>万元，占9</w:t>
      </w:r>
      <w:r>
        <w:rPr>
          <w:rFonts w:hint="eastAsia" w:eastAsia="仿宋_GB2312" w:cs="Times New Roman"/>
          <w:color w:val="000000"/>
          <w:kern w:val="0"/>
          <w:sz w:val="32"/>
          <w:szCs w:val="32"/>
          <w:lang w:val="en-US" w:eastAsia="zh-CN" w:bidi="ar-SA"/>
        </w:rPr>
        <w:t>4.7</w:t>
      </w:r>
      <w:r>
        <w:rPr>
          <w:rFonts w:hint="eastAsia" w:ascii="Times New Roman" w:hAnsi="Times New Roman" w:eastAsia="仿宋_GB2312" w:cs="Times New Roman"/>
          <w:color w:val="000000"/>
          <w:kern w:val="0"/>
          <w:sz w:val="32"/>
          <w:szCs w:val="32"/>
          <w:lang w:val="en-US" w:eastAsia="zh-CN" w:bidi="ar-SA"/>
        </w:rPr>
        <w:t>%；政府性基金预算财政拨款收入</w:t>
      </w:r>
      <w:r>
        <w:rPr>
          <w:rFonts w:hint="eastAsia" w:eastAsia="仿宋_GB2312" w:cs="Times New Roman"/>
          <w:color w:val="000000"/>
          <w:kern w:val="0"/>
          <w:sz w:val="32"/>
          <w:szCs w:val="32"/>
          <w:lang w:val="en-US" w:eastAsia="zh-CN" w:bidi="ar-SA"/>
        </w:rPr>
        <w:t>441.32</w:t>
      </w:r>
      <w:r>
        <w:rPr>
          <w:rFonts w:hint="eastAsia" w:ascii="Times New Roman" w:hAnsi="Times New Roman" w:eastAsia="仿宋_GB2312" w:cs="Times New Roman"/>
          <w:color w:val="000000"/>
          <w:kern w:val="0"/>
          <w:sz w:val="32"/>
          <w:szCs w:val="32"/>
          <w:lang w:val="en-US" w:eastAsia="zh-CN" w:bidi="ar-SA"/>
        </w:rPr>
        <w:t>万元，占</w:t>
      </w:r>
      <w:r>
        <w:rPr>
          <w:rFonts w:hint="eastAsia" w:eastAsia="仿宋_GB2312" w:cs="Times New Roman"/>
          <w:color w:val="000000"/>
          <w:kern w:val="0"/>
          <w:sz w:val="32"/>
          <w:szCs w:val="32"/>
          <w:lang w:val="en-US" w:eastAsia="zh-CN" w:bidi="ar-SA"/>
        </w:rPr>
        <w:t>5.3</w:t>
      </w:r>
      <w:r>
        <w:rPr>
          <w:rFonts w:hint="eastAsia" w:ascii="Times New Roman" w:hAnsi="Times New Roman" w:eastAsia="仿宋_GB2312" w:cs="Times New Roman"/>
          <w:color w:val="000000"/>
          <w:kern w:val="0"/>
          <w:sz w:val="32"/>
          <w:szCs w:val="32"/>
          <w:lang w:val="en-US" w:eastAsia="zh-CN" w:bidi="ar-SA"/>
        </w:rPr>
        <w:t>%。</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部门财政资金支出情况。</w:t>
      </w:r>
    </w:p>
    <w:p>
      <w:pPr>
        <w:pageBreakBefore w:val="0"/>
        <w:kinsoku/>
        <w:wordWrap/>
        <w:overflowPunct/>
        <w:topLinePunct w:val="0"/>
        <w:bidi w:val="0"/>
        <w:spacing w:line="560" w:lineRule="exact"/>
        <w:ind w:firstLine="640" w:firstLineChars="200"/>
        <w:jc w:val="left"/>
        <w:rPr>
          <w:lang w:val="zh-CN"/>
        </w:rPr>
      </w:pPr>
      <w:r>
        <w:rPr>
          <w:rFonts w:hint="default" w:ascii="Times New Roman" w:hAnsi="Times New Roman" w:eastAsia="仿宋_GB2312" w:cs="Times New Roman"/>
          <w:b w:val="0"/>
          <w:bCs w:val="0"/>
          <w:color w:val="000000"/>
          <w:kern w:val="0"/>
          <w:sz w:val="32"/>
          <w:szCs w:val="32"/>
          <w:lang w:val="en-US" w:eastAsia="zh-CN" w:bidi="ar-SA"/>
        </w:rPr>
        <w:t>20</w:t>
      </w:r>
      <w:r>
        <w:rPr>
          <w:rFonts w:hint="eastAsia" w:eastAsia="仿宋_GB2312" w:cs="Times New Roman"/>
          <w:b w:val="0"/>
          <w:bCs w:val="0"/>
          <w:color w:val="000000"/>
          <w:kern w:val="0"/>
          <w:sz w:val="32"/>
          <w:szCs w:val="32"/>
          <w:lang w:val="en-US" w:eastAsia="zh-CN" w:bidi="ar-SA"/>
        </w:rPr>
        <w:t>21</w:t>
      </w:r>
      <w:r>
        <w:rPr>
          <w:rFonts w:hint="eastAsia" w:ascii="Times New Roman" w:hAnsi="Times New Roman" w:eastAsia="仿宋_GB2312" w:cs="Times New Roman"/>
          <w:b w:val="0"/>
          <w:bCs w:val="0"/>
          <w:color w:val="000000"/>
          <w:kern w:val="0"/>
          <w:sz w:val="32"/>
          <w:szCs w:val="32"/>
          <w:lang w:val="en-US" w:eastAsia="zh-CN" w:bidi="ar-SA"/>
        </w:rPr>
        <w:t>年</w:t>
      </w:r>
      <w:r>
        <w:rPr>
          <w:rFonts w:hint="default" w:ascii="Times New Roman" w:hAnsi="Times New Roman" w:eastAsia="仿宋_GB2312" w:cs="Times New Roman"/>
          <w:b w:val="0"/>
          <w:bCs w:val="0"/>
          <w:color w:val="000000"/>
          <w:kern w:val="0"/>
          <w:sz w:val="32"/>
          <w:szCs w:val="32"/>
          <w:lang w:val="en-US" w:eastAsia="zh-CN" w:bidi="ar-SA"/>
        </w:rPr>
        <w:t>财政资金</w:t>
      </w:r>
      <w:r>
        <w:rPr>
          <w:rFonts w:hint="eastAsia" w:ascii="Times New Roman" w:hAnsi="Times New Roman" w:eastAsia="仿宋_GB2312" w:cs="Times New Roman"/>
          <w:b w:val="0"/>
          <w:bCs w:val="0"/>
          <w:color w:val="000000"/>
          <w:kern w:val="0"/>
          <w:sz w:val="32"/>
          <w:szCs w:val="32"/>
          <w:lang w:val="en-US" w:eastAsia="zh-CN" w:bidi="ar-SA"/>
        </w:rPr>
        <w:t>支出</w:t>
      </w:r>
      <w:r>
        <w:rPr>
          <w:rFonts w:hint="eastAsia" w:eastAsia="仿宋_GB2312" w:cs="Times New Roman"/>
          <w:b w:val="0"/>
          <w:bCs w:val="0"/>
          <w:color w:val="000000"/>
          <w:kern w:val="0"/>
          <w:sz w:val="32"/>
          <w:szCs w:val="32"/>
          <w:lang w:val="en-US" w:eastAsia="zh-CN" w:bidi="ar-SA"/>
        </w:rPr>
        <w:t>7888.53</w:t>
      </w:r>
      <w:r>
        <w:rPr>
          <w:rFonts w:hint="eastAsia" w:ascii="Times New Roman" w:hAnsi="Times New Roman" w:eastAsia="仿宋_GB2312" w:cs="Times New Roman"/>
          <w:b w:val="0"/>
          <w:bCs w:val="0"/>
          <w:color w:val="000000"/>
          <w:kern w:val="0"/>
          <w:sz w:val="32"/>
          <w:szCs w:val="32"/>
          <w:lang w:val="en-US" w:eastAsia="zh-CN" w:bidi="ar-SA"/>
        </w:rPr>
        <w:t>万元，主要用于以下方面</w:t>
      </w:r>
      <w:r>
        <w:rPr>
          <w:rFonts w:hint="default" w:ascii="Times New Roman" w:hAnsi="Times New Roman" w:eastAsia="仿宋_GB2312" w:cs="Times New Roman"/>
          <w:b w:val="0"/>
          <w:bCs w:val="0"/>
          <w:color w:val="000000"/>
          <w:kern w:val="0"/>
          <w:sz w:val="32"/>
          <w:szCs w:val="32"/>
          <w:lang w:val="en-US" w:eastAsia="zh-CN" w:bidi="ar-SA"/>
        </w:rPr>
        <w:t>:</w:t>
      </w:r>
      <w:r>
        <w:rPr>
          <w:rFonts w:hint="eastAsia" w:ascii="仿宋" w:hAnsi="仿宋" w:eastAsia="仿宋"/>
          <w:b w:val="0"/>
          <w:bCs w:val="0"/>
          <w:color w:val="auto"/>
          <w:sz w:val="32"/>
          <w:szCs w:val="32"/>
          <w:highlight w:val="none"/>
        </w:rPr>
        <w:t>一般公共服务（类）支出</w:t>
      </w:r>
      <w:r>
        <w:rPr>
          <w:rFonts w:hint="eastAsia" w:ascii="仿宋" w:hAnsi="仿宋" w:eastAsia="仿宋"/>
          <w:b w:val="0"/>
          <w:bCs w:val="0"/>
          <w:color w:val="auto"/>
          <w:sz w:val="32"/>
          <w:szCs w:val="32"/>
          <w:highlight w:val="none"/>
          <w:lang w:val="en-US" w:eastAsia="zh-CN"/>
        </w:rPr>
        <w:t>565.54</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7.17</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国防支出（类）1万元，占比0.01%；公共安全支出（类）15.4万元，占比0.2%，</w:t>
      </w:r>
      <w:r>
        <w:rPr>
          <w:rFonts w:hint="eastAsia" w:ascii="仿宋" w:hAnsi="仿宋" w:eastAsia="仿宋"/>
          <w:b w:val="0"/>
          <w:bCs w:val="0"/>
          <w:color w:val="auto"/>
          <w:sz w:val="32"/>
          <w:szCs w:val="32"/>
          <w:highlight w:val="none"/>
        </w:rPr>
        <w:t>教育支出（类）</w:t>
      </w:r>
      <w:r>
        <w:rPr>
          <w:rFonts w:hint="eastAsia" w:ascii="仿宋" w:hAnsi="仿宋" w:eastAsia="仿宋"/>
          <w:b w:val="0"/>
          <w:bCs w:val="0"/>
          <w:color w:val="auto"/>
          <w:sz w:val="32"/>
          <w:szCs w:val="32"/>
          <w:highlight w:val="none"/>
          <w:lang w:val="en-US" w:eastAsia="zh-CN"/>
        </w:rPr>
        <w:t>3728.22</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47.26</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；文化旅游体育与传媒（类）支出</w:t>
      </w:r>
      <w:r>
        <w:rPr>
          <w:rFonts w:hint="eastAsia" w:ascii="仿宋" w:hAnsi="仿宋" w:eastAsia="仿宋"/>
          <w:b w:val="0"/>
          <w:bCs w:val="0"/>
          <w:color w:val="auto"/>
          <w:sz w:val="32"/>
          <w:szCs w:val="32"/>
          <w:highlight w:val="none"/>
          <w:lang w:val="en-US" w:eastAsia="zh-CN"/>
        </w:rPr>
        <w:t>16.52</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0.21</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；社会保障和就业（类）支出</w:t>
      </w:r>
      <w:r>
        <w:rPr>
          <w:rFonts w:hint="eastAsia" w:ascii="仿宋" w:hAnsi="仿宋" w:eastAsia="仿宋"/>
          <w:b w:val="0"/>
          <w:bCs w:val="0"/>
          <w:color w:val="auto"/>
          <w:sz w:val="32"/>
          <w:szCs w:val="32"/>
          <w:highlight w:val="none"/>
          <w:lang w:val="en-US" w:eastAsia="zh-CN"/>
        </w:rPr>
        <w:t>682.76</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8.66</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lang w:val="en-US" w:eastAsia="zh-CN"/>
        </w:rPr>
        <w:t>类</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lang w:val="en-US" w:eastAsia="zh-CN"/>
        </w:rPr>
        <w:t>387.28</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4.91</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节能环保支出（类）14万元，占比0.18%；城乡社区支出（类）64.59万元，占比0.82%;农林水支出（类）1868万元，占比23.68%;教育运输支出（类）9.57万元，占比0.12%；</w:t>
      </w:r>
      <w:r>
        <w:rPr>
          <w:rFonts w:hint="eastAsia" w:ascii="仿宋" w:hAnsi="仿宋" w:eastAsia="仿宋"/>
          <w:b w:val="0"/>
          <w:bCs w:val="0"/>
          <w:color w:val="auto"/>
          <w:sz w:val="32"/>
          <w:szCs w:val="32"/>
          <w:highlight w:val="none"/>
        </w:rPr>
        <w:t>住房保障支出</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lang w:val="en-US" w:eastAsia="zh-CN"/>
        </w:rPr>
        <w:t>类</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lang w:val="en-US" w:eastAsia="zh-CN"/>
        </w:rPr>
        <w:t>493.67</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6.26</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灾害防治及应急管理支出（类）42万元，占比0.53%</w:t>
      </w:r>
      <w:r>
        <w:rPr>
          <w:rFonts w:hint="eastAsia" w:ascii="仿宋" w:hAnsi="仿宋" w:eastAsia="仿宋"/>
          <w:b w:val="0"/>
          <w:bCs w:val="0"/>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预决算编制情况。元山镇及时组织财务人员进行预决算的编制，对本年度相应用款进行及时清理和处理，做到账账相符、账实相符、账证相符,按先有预算再有支出的原则，及时处理相关事务；对绩效目标进行季度梳理和年度分析，及时上报相关报表；对专项预算提前细化，分科目上报，做到收支平衡。</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预算执行管理情况。元山镇按照县财政的要求，及时分月、分季度上报相应计划，待财政审核通过后，严格按计划执行，20</w:t>
      </w:r>
      <w:r>
        <w:rPr>
          <w:rFonts w:hint="eastAsia" w:eastAsia="仿宋_GB2312" w:cs="Times New Roman"/>
          <w:color w:val="000000"/>
          <w:kern w:val="0"/>
          <w:sz w:val="32"/>
          <w:szCs w:val="32"/>
          <w:lang w:val="en-US" w:eastAsia="zh-CN" w:bidi="ar-SA"/>
        </w:rPr>
        <w:t>21</w:t>
      </w:r>
      <w:r>
        <w:rPr>
          <w:rFonts w:hint="eastAsia" w:ascii="Times New Roman" w:hAnsi="Times New Roman" w:eastAsia="仿宋_GB2312" w:cs="Times New Roman"/>
          <w:color w:val="000000"/>
          <w:kern w:val="0"/>
          <w:sz w:val="32"/>
          <w:szCs w:val="32"/>
          <w:lang w:val="en-US" w:eastAsia="zh-CN" w:bidi="ar-SA"/>
        </w:rPr>
        <w:t>年基本支出按月进行申报，其中人员工资按月申报并直接支付，日常公用经费按月进行申报并支付。预算执行情况良好。</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预算支出完成情况。元山镇财政拨款支出主要用于保障我镇部门机构正常运转、完成日常工作任务以及承担本镇镇事业发展相关工作。  基本支出，是用于保障政府机关、事业单位等机构正常运转的日常支出，包括基本工资、津贴补贴等人员经费以及办公费、印刷费、水电费、办公设备购置等日常公用经费。</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（二）项目预算管理</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项目预算申报情况。年初预算项目资金按季进行申报。</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项目资金管理情况。元山镇项目资金管理严格按照用款计划，分月、季度执行，按照项目资金管理办法实行专款专用。</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项目目标完成情况。项目支出，是用于保障政府机关、事业单位等机构为完成特定的行政工作任务或事业发展目标，用于专项业务工作的经费支出，是按照年初预算项目，实施完成后使全镇环境更优美、经济更稳定、社会更和谐，达到预期经济、社会目标。</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（三）结果应用情况。</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财务管理情况。元山镇认真执行中央八项规定，严格按照勤俭节约的原则，严格控制三公经费支出，按照岗位职责，严格执行机关财务管理制度，及时进行会计核算，对项目资金、政府采购进行公开公示，接受群众监督。</w:t>
      </w:r>
    </w:p>
    <w:p>
      <w:pPr>
        <w:pageBreakBefore w:val="0"/>
        <w:widowControl/>
        <w:shd w:val="clear" w:color="auto" w:fill="FFFFFF"/>
        <w:kinsoku/>
        <w:wordWrap/>
        <w:overflowPunct/>
        <w:topLinePunct w:val="0"/>
        <w:bidi w:val="0"/>
        <w:spacing w:line="560" w:lineRule="exact"/>
        <w:ind w:firstLine="640" w:firstLineChars="200"/>
        <w:jc w:val="left"/>
        <w:rPr>
          <w:rFonts w:hint="default" w:ascii="仿宋_GB2312" w:hAnsi="宋体" w:eastAsia="仿宋_GB2312" w:cs="宋体"/>
          <w:color w:val="auto"/>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lang w:val="en-US" w:eastAsia="zh-CN" w:bidi="ar-SA"/>
        </w:rPr>
        <w:t>绩效管理工作开展情况。元山镇绩效管理严格按照上级部门要求，开展自评工作，对评价结果及时总结上报。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88" w:name="_Toc24932"/>
      <w:r>
        <w:rPr>
          <w:rFonts w:hint="eastAsia" w:ascii="黑体" w:hAnsi="宋体" w:eastAsia="黑体" w:cs="宋体"/>
          <w:color w:val="auto"/>
          <w:kern w:val="0"/>
          <w:sz w:val="32"/>
          <w:szCs w:val="32"/>
          <w:highlight w:val="none"/>
          <w:shd w:val="clear" w:color="auto" w:fill="FFFFFF"/>
        </w:rPr>
        <w:t>四、评价结论及建议</w:t>
      </w:r>
      <w:bookmarkEnd w:id="88"/>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（一）评价结论</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元山镇按照预算法按时完成预决算编制。在执行过程中有计划进行资金申报使用，完善资金管理及内部控制制度，确保资金安全，做到</w:t>
      </w:r>
      <w:r>
        <w:rPr>
          <w:rFonts w:hint="eastAsia" w:eastAsia="仿宋_GB2312" w:cs="Times New Roman"/>
          <w:color w:val="000000"/>
          <w:kern w:val="0"/>
          <w:sz w:val="32"/>
          <w:szCs w:val="32"/>
          <w:lang w:val="en-US" w:eastAsia="zh-CN" w:bidi="ar-SA"/>
        </w:rPr>
        <w:t>账款</w:t>
      </w:r>
      <w:r>
        <w:rPr>
          <w:rFonts w:hint="eastAsia" w:ascii="Times New Roman" w:hAnsi="Times New Roman" w:eastAsia="仿宋_GB2312" w:cs="Times New Roman"/>
          <w:color w:val="000000"/>
          <w:kern w:val="0"/>
          <w:sz w:val="32"/>
          <w:szCs w:val="32"/>
          <w:lang w:val="en-US" w:eastAsia="zh-CN" w:bidi="ar-SA"/>
        </w:rPr>
        <w:t>、</w:t>
      </w:r>
      <w:r>
        <w:rPr>
          <w:rFonts w:hint="eastAsia" w:eastAsia="仿宋_GB2312" w:cs="Times New Roman"/>
          <w:color w:val="000000"/>
          <w:kern w:val="0"/>
          <w:sz w:val="32"/>
          <w:szCs w:val="32"/>
          <w:lang w:val="en-US" w:eastAsia="zh-CN" w:bidi="ar-SA"/>
        </w:rPr>
        <w:t>账账</w:t>
      </w:r>
      <w:r>
        <w:rPr>
          <w:rFonts w:hint="eastAsia" w:ascii="Times New Roman" w:hAnsi="Times New Roman" w:eastAsia="仿宋_GB2312" w:cs="Times New Roman"/>
          <w:color w:val="000000"/>
          <w:kern w:val="0"/>
          <w:sz w:val="32"/>
          <w:szCs w:val="32"/>
          <w:lang w:val="en-US" w:eastAsia="zh-CN" w:bidi="ar-SA"/>
        </w:rPr>
        <w:t>、</w:t>
      </w:r>
      <w:r>
        <w:rPr>
          <w:rFonts w:hint="eastAsia" w:eastAsia="仿宋_GB2312" w:cs="Times New Roman"/>
          <w:color w:val="000000"/>
          <w:kern w:val="0"/>
          <w:sz w:val="32"/>
          <w:szCs w:val="32"/>
          <w:lang w:val="en-US" w:eastAsia="zh-CN" w:bidi="ar-SA"/>
        </w:rPr>
        <w:t>账</w:t>
      </w:r>
      <w:r>
        <w:rPr>
          <w:rFonts w:hint="eastAsia" w:ascii="Times New Roman" w:hAnsi="Times New Roman" w:eastAsia="仿宋_GB2312" w:cs="Times New Roman"/>
          <w:color w:val="000000"/>
          <w:kern w:val="0"/>
          <w:sz w:val="32"/>
          <w:szCs w:val="32"/>
          <w:lang w:val="en-US" w:eastAsia="zh-CN" w:bidi="ar-SA"/>
        </w:rPr>
        <w:t>实相符。为全镇经济和社会事业发展提供资金保障。</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（二）存在问题</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一是脱贫攻坚任务重，工作量大，对全镇经济和社会事业发展缺乏资金和技术扶持，二是农村基础设施建设仍然大力加强，三是在资金安排、使用、核算上存在不很合理现象，四是财务制度方面不够规范。</w:t>
      </w:r>
    </w:p>
    <w:p>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（三）改进建议</w:t>
      </w:r>
    </w:p>
    <w:p>
      <w:pPr>
        <w:pageBreakBefore w:val="0"/>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一是加强基层组织建设，打牢执政基础，二是规范财务报帐制度，完善报帐流程，三是提高工作效率，把有限的资金用在</w:t>
      </w:r>
      <w:r>
        <w:rPr>
          <w:rFonts w:hint="eastAsia" w:eastAsia="仿宋_GB2312" w:cs="Times New Roman"/>
          <w:color w:val="000000"/>
          <w:kern w:val="0"/>
          <w:sz w:val="32"/>
          <w:szCs w:val="32"/>
          <w:lang w:val="en-US" w:eastAsia="zh-CN" w:bidi="ar-SA"/>
        </w:rPr>
        <w:t>刀刃</w:t>
      </w:r>
      <w:r>
        <w:rPr>
          <w:rFonts w:hint="eastAsia" w:ascii="Times New Roman" w:hAnsi="Times New Roman" w:eastAsia="仿宋_GB2312" w:cs="Times New Roman"/>
          <w:color w:val="000000"/>
          <w:kern w:val="0"/>
          <w:sz w:val="32"/>
          <w:szCs w:val="32"/>
          <w:lang w:val="en-US" w:eastAsia="zh-CN" w:bidi="ar-SA"/>
        </w:rPr>
        <w:t>上，为全镇经济和社会事业发展更好地服好务。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p>
    <w:p>
      <w:pPr>
        <w:pStyle w:val="2"/>
        <w:pageBreakBefore w:val="0"/>
        <w:kinsoku/>
        <w:wordWrap/>
        <w:overflowPunct/>
        <w:topLinePunct w:val="0"/>
        <w:bidi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val="zh-CN"/>
        </w:rPr>
      </w:pPr>
    </w:p>
    <w:p>
      <w:pPr>
        <w:pStyle w:val="2"/>
        <w:pageBreakBefore w:val="0"/>
        <w:kinsoku/>
        <w:wordWrap/>
        <w:overflowPunct/>
        <w:topLinePunct w:val="0"/>
        <w:bidi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val="zh-CN"/>
        </w:rPr>
      </w:pPr>
    </w:p>
    <w:p>
      <w:pPr>
        <w:pStyle w:val="2"/>
        <w:pageBreakBefore w:val="0"/>
        <w:kinsoku/>
        <w:wordWrap/>
        <w:overflowPunct/>
        <w:topLinePunct w:val="0"/>
        <w:bidi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val="zh-CN"/>
        </w:rPr>
      </w:pPr>
    </w:p>
    <w:p>
      <w:pPr>
        <w:pStyle w:val="2"/>
        <w:pageBreakBefore w:val="0"/>
        <w:kinsoku/>
        <w:wordWrap/>
        <w:overflowPunct/>
        <w:topLinePunct w:val="0"/>
        <w:bidi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val="zh-CN"/>
        </w:rPr>
      </w:pPr>
    </w:p>
    <w:p>
      <w:pPr>
        <w:pStyle w:val="2"/>
        <w:pageBreakBefore w:val="0"/>
        <w:kinsoku/>
        <w:wordWrap/>
        <w:overflowPunct/>
        <w:topLinePunct w:val="0"/>
        <w:bidi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val="zh-CN"/>
        </w:rPr>
      </w:pPr>
    </w:p>
    <w:p>
      <w:pPr>
        <w:pStyle w:val="2"/>
        <w:pageBreakBefore w:val="0"/>
        <w:kinsoku/>
        <w:wordWrap/>
        <w:overflowPunct/>
        <w:topLinePunct w:val="0"/>
        <w:bidi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val="zh-CN"/>
        </w:rPr>
      </w:pPr>
    </w:p>
    <w:p>
      <w:pPr>
        <w:pStyle w:val="2"/>
        <w:pageBreakBefore w:val="0"/>
        <w:kinsoku/>
        <w:wordWrap/>
        <w:overflowPunct/>
        <w:topLinePunct w:val="0"/>
        <w:bidi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val="zh-CN"/>
        </w:rPr>
      </w:pPr>
    </w:p>
    <w:p>
      <w:pPr>
        <w:pStyle w:val="7"/>
        <w:pageBreakBefore w:val="0"/>
        <w:kinsoku/>
        <w:wordWrap/>
        <w:overflowPunct/>
        <w:topLinePunct w:val="0"/>
        <w:bidi w:val="0"/>
        <w:spacing w:line="560" w:lineRule="exact"/>
        <w:jc w:val="left"/>
        <w:rPr>
          <w:rFonts w:hint="eastAsia" w:hAnsi="宋体" w:cs="宋体"/>
          <w:color w:val="auto"/>
          <w:kern w:val="0"/>
          <w:sz w:val="32"/>
          <w:szCs w:val="32"/>
          <w:highlight w:val="none"/>
          <w:shd w:val="clear" w:color="auto" w:fill="FFFFFF"/>
          <w:lang w:val="zh-CN"/>
        </w:rPr>
      </w:pPr>
    </w:p>
    <w:p>
      <w:pPr>
        <w:pStyle w:val="7"/>
        <w:pageBreakBefore w:val="0"/>
        <w:kinsoku/>
        <w:wordWrap/>
        <w:overflowPunct/>
        <w:topLinePunct w:val="0"/>
        <w:bidi w:val="0"/>
        <w:spacing w:line="560" w:lineRule="exact"/>
        <w:jc w:val="left"/>
        <w:rPr>
          <w:rFonts w:hint="eastAsia" w:eastAsia="仿宋_GB2312"/>
          <w:color w:val="auto"/>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spacing w:line="560" w:lineRule="exact"/>
        <w:ind w:firstLine="800" w:firstLineChars="200"/>
        <w:jc w:val="left"/>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2022年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专项预算项目支出绩效自评报告范本</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1"/>
        <w:rPr>
          <w:rFonts w:ascii="黑体" w:hAnsi="宋体" w:eastAsia="黑体" w:cs="Times New Roman"/>
          <w:color w:val="auto"/>
          <w:sz w:val="32"/>
          <w:szCs w:val="32"/>
          <w:highlight w:val="none"/>
          <w:lang w:val="zh-CN"/>
        </w:rPr>
      </w:pPr>
      <w:bookmarkStart w:id="89" w:name="_Toc30094"/>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bookmarkEnd w:id="89"/>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四川省人民政府办公厅关于印发四川省农村公共服务运行维护机制建设示范试点实施方案的通知》（川办函〔2012〕291号）文件要求，按照《平昌县农村公共服务运行维护机制建设示范试点实施方案》，完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年农村基础设施和环境项目类的运行维护，农业生产服务类项目的运行维护，农村生活服务类</w:t>
      </w:r>
      <w:r>
        <w:rPr>
          <w:rFonts w:hint="eastAsia" w:ascii="Times New Roman" w:hAnsi="Times New Roman" w:eastAsia="仿宋_GB2312" w:cs="Times New Roman"/>
          <w:sz w:val="32"/>
          <w:szCs w:val="32"/>
        </w:rPr>
        <w:t>项目的运行维护，农村社会管理类项目的运行维护</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争取完成以下目标：目标1是完成20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道路维护，共</w:t>
      </w:r>
      <w:r>
        <w:rPr>
          <w:rFonts w:hint="eastAsia" w:ascii="仿宋_GB2312" w:hAnsi="仿宋_GB2312" w:eastAsia="仿宋_GB2312" w:cs="仿宋_GB2312"/>
          <w:sz w:val="32"/>
          <w:szCs w:val="32"/>
          <w:lang w:val="en-US" w:eastAsia="zh-CN"/>
        </w:rPr>
        <w:t>530</w:t>
      </w:r>
      <w:r>
        <w:rPr>
          <w:rFonts w:hint="eastAsia" w:ascii="仿宋_GB2312" w:hAnsi="仿宋_GB2312" w:eastAsia="仿宋_GB2312" w:cs="仿宋_GB2312"/>
          <w:sz w:val="32"/>
          <w:szCs w:val="32"/>
        </w:rPr>
        <w:t>公里。目标2是完成20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环境整治，共</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平方公里。目标3是完成20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堰沟整治，共2</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公里。目标4是完成20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动植物疫病防治7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次。目标5是完成20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文体健身活动24次。目标6是完成20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治安保卫工作</w:t>
      </w:r>
      <w:r>
        <w:rPr>
          <w:rFonts w:hint="eastAsia" w:ascii="仿宋_GB2312" w:hAnsi="仿宋_GB2312" w:eastAsia="仿宋_GB2312" w:cs="仿宋_GB2312"/>
          <w:sz w:val="32"/>
          <w:szCs w:val="32"/>
          <w:lang w:eastAsia="zh-CN"/>
        </w:rPr>
        <w:t>。</w:t>
      </w:r>
    </w:p>
    <w:p>
      <w:pPr>
        <w:pageBreakBefore w:val="0"/>
        <w:numPr>
          <w:ilvl w:val="0"/>
          <w:numId w:val="0"/>
        </w:numPr>
        <w:kinsoku/>
        <w:wordWrap/>
        <w:overflowPunct/>
        <w:topLinePunct w:val="0"/>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评价结论及绩效分析</w:t>
      </w:r>
    </w:p>
    <w:p>
      <w:pPr>
        <w:pageBreakBefore w:val="0"/>
        <w:numPr>
          <w:ilvl w:val="0"/>
          <w:numId w:val="0"/>
        </w:numPr>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（一）通过项目实施，提高了农村公共服务保障能力，明显改善了农业生产生活条件和居住环境，可持续影响农村繁荣稳定和长治久安，提高了群众满意度。</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四川省人民政府办公厅关于印发四川省农村公共服务运行维护机制建设示范试点实施方案的通知》（川办函〔2012〕291号）文件要求，按照《平昌县农村公共服务运行维护机制建设示范试点实施方案》，完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年农村基础设施和环境项目类的运行维护，农业生产服务类项目的运行维护，农村生活服务类项目的运行维护，农村社会管理类项目的运行维护。</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按照每村5万元预算，共</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个村。建设项目经费采取直接支付形式，按工程进度严格按照项目资金管理办法对资金进行计划申请、划拨、使用，及时、规范对收支进行账务处理和会计核算。</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道路维护，共</w:t>
      </w:r>
      <w:r>
        <w:rPr>
          <w:rFonts w:hint="eastAsia" w:ascii="仿宋_GB2312" w:hAnsi="仿宋_GB2312" w:eastAsia="仿宋_GB2312" w:cs="仿宋_GB2312"/>
          <w:sz w:val="32"/>
          <w:szCs w:val="32"/>
          <w:lang w:val="en-US" w:eastAsia="zh-CN"/>
        </w:rPr>
        <w:t>530</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环境整治，共</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平方公里、</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堰沟整治，共2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0公里、</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动植物疫病防治，7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文体健身活动24次、完成20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治安保卫工作。此项目增加了农民收入，提高了农村公共服务保障能力，明显改善了农业生产生活条件和居住环境，可持续影响农村繁荣稳定和长治久安，群众满意度超过了99%。</w:t>
      </w:r>
    </w:p>
    <w:p>
      <w:pPr>
        <w:pageBreakBefore w:val="0"/>
        <w:kinsoku/>
        <w:wordWrap/>
        <w:overflowPunct/>
        <w:topLinePunct w:val="0"/>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三、存在主要问题</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农村基础设施薄弱，又加上脱贫攻坚任务重，预算收支执行中经费偏低，导致资金严重缺乏，致使村级欠下债务。</w:t>
      </w:r>
    </w:p>
    <w:p>
      <w:pPr>
        <w:pageBreakBefore w:val="0"/>
        <w:kinsoku/>
        <w:wordWrap/>
        <w:overflowPunct/>
        <w:topLinePunct w:val="0"/>
        <w:bidi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四、相关措施建议</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恳请上级增加预算，并定期组织人员宣传教育群众能主动维护村容村貌，让群众在空气清新、环境干净、文化娱乐形式多样等条件下生活，让老百姓的幸福指数最大化。</w:t>
      </w: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widowControl/>
        <w:adjustRightInd w:val="0"/>
        <w:snapToGrid w:val="0"/>
        <w:spacing w:line="580" w:lineRule="exact"/>
        <w:contextualSpacing/>
        <w:jc w:val="left"/>
        <w:rPr>
          <w:color w:val="auto"/>
          <w:highlight w:val="none"/>
        </w:rPr>
      </w:pPr>
    </w:p>
    <w:p>
      <w:pPr>
        <w:widowControl/>
        <w:jc w:val="center"/>
        <w:rPr>
          <w:rFonts w:hint="eastAsia" w:ascii="黑体" w:hAnsi="黑体" w:eastAsia="黑体"/>
          <w:color w:val="auto"/>
          <w:sz w:val="44"/>
          <w:szCs w:val="44"/>
          <w:highlight w:val="none"/>
        </w:rPr>
      </w:pPr>
      <w:bookmarkStart w:id="90" w:name="_Toc15396618"/>
      <w:bookmarkStart w:id="91" w:name="_Toc16994"/>
    </w:p>
    <w:p>
      <w:pPr>
        <w:widowControl/>
        <w:jc w:val="center"/>
        <w:rPr>
          <w:rFonts w:hint="eastAsia" w:ascii="黑体" w:hAnsi="黑体" w:eastAsia="黑体"/>
          <w:color w:val="auto"/>
          <w:sz w:val="44"/>
          <w:szCs w:val="44"/>
          <w:highlight w:val="none"/>
        </w:rPr>
      </w:pPr>
    </w:p>
    <w:bookmarkEnd w:id="82"/>
    <w:bookmarkEnd w:id="90"/>
    <w:bookmarkEnd w:id="91"/>
    <w:p>
      <w:pPr>
        <w:widowControl/>
        <w:jc w:val="center"/>
        <w:rPr>
          <w:rFonts w:hint="eastAsia" w:ascii="黑体" w:hAnsi="黑体" w:eastAsia="黑体"/>
          <w:color w:val="auto"/>
          <w:sz w:val="44"/>
          <w:szCs w:val="44"/>
          <w:highlight w:val="none"/>
          <w:lang w:eastAsia="zh-CN"/>
        </w:rPr>
      </w:pPr>
    </w:p>
    <w:p>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b w:val="0"/>
          <w:color w:val="000000"/>
        </w:rPr>
      </w:pPr>
      <w:r>
        <w:rPr>
          <w:rFonts w:hint="eastAsia" w:ascii="黑体" w:hAnsi="黑体" w:eastAsia="黑体" w:cs="黑体"/>
          <w:b w:val="0"/>
          <w:color w:val="000000"/>
          <w:sz w:val="44"/>
          <w:szCs w:val="44"/>
          <w:lang w:eastAsia="zh-CN"/>
        </w:rPr>
        <w:t>第五部分</w:t>
      </w:r>
      <w:r>
        <w:rPr>
          <w:rFonts w:hint="eastAsia" w:ascii="黑体" w:hAnsi="黑体" w:eastAsia="黑体" w:cs="黑体"/>
          <w:b w:val="0"/>
          <w:color w:val="000000"/>
          <w:sz w:val="44"/>
          <w:szCs w:val="44"/>
          <w:lang w:val="en-US" w:eastAsia="zh-CN"/>
        </w:rPr>
        <w:t xml:space="preserve"> 附表</w:t>
      </w:r>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r>
        <w:rPr>
          <w:rFonts w:hint="eastAsia" w:ascii="仿宋" w:hAnsi="仿宋" w:eastAsia="仿宋"/>
          <w:b w:val="0"/>
          <w:color w:val="000000"/>
        </w:rPr>
        <w:t>一、收</w:t>
      </w:r>
      <w:r>
        <w:rPr>
          <w:rStyle w:val="34"/>
          <w:rFonts w:hint="eastAsia" w:ascii="仿宋" w:hAnsi="仿宋" w:eastAsia="仿宋"/>
          <w:b w:val="0"/>
          <w:bCs w:val="0"/>
        </w:rPr>
        <w:t>入支出决算总表</w:t>
      </w:r>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92" w:name="_Toc15396620"/>
      <w:bookmarkStart w:id="93" w:name="_Toc15019"/>
      <w:r>
        <w:rPr>
          <w:rFonts w:hint="eastAsia" w:ascii="仿宋" w:hAnsi="仿宋" w:eastAsia="仿宋"/>
          <w:b w:val="0"/>
          <w:color w:val="000000"/>
        </w:rPr>
        <w:t>二、收</w:t>
      </w:r>
      <w:r>
        <w:rPr>
          <w:rStyle w:val="34"/>
          <w:rFonts w:hint="eastAsia" w:ascii="仿宋" w:hAnsi="仿宋" w:eastAsia="仿宋"/>
          <w:b w:val="0"/>
          <w:bCs w:val="0"/>
        </w:rPr>
        <w:t>入决算表</w:t>
      </w:r>
      <w:bookmarkEnd w:id="92"/>
      <w:bookmarkEnd w:id="93"/>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94" w:name="_Toc15396621"/>
      <w:bookmarkStart w:id="95" w:name="_Toc16385"/>
      <w:r>
        <w:rPr>
          <w:rStyle w:val="34"/>
          <w:rFonts w:hint="eastAsia" w:ascii="仿宋" w:hAnsi="仿宋" w:eastAsia="仿宋"/>
          <w:b w:val="0"/>
          <w:bCs w:val="0"/>
        </w:rPr>
        <w:t>三、</w:t>
      </w:r>
      <w:r>
        <w:rPr>
          <w:rFonts w:hint="eastAsia" w:ascii="仿宋" w:hAnsi="仿宋" w:eastAsia="仿宋"/>
          <w:b w:val="0"/>
          <w:color w:val="000000"/>
        </w:rPr>
        <w:t>支</w:t>
      </w:r>
      <w:r>
        <w:rPr>
          <w:rStyle w:val="34"/>
          <w:rFonts w:hint="eastAsia" w:ascii="仿宋" w:hAnsi="仿宋" w:eastAsia="仿宋"/>
          <w:b w:val="0"/>
          <w:bCs w:val="0"/>
        </w:rPr>
        <w:t>出决算表</w:t>
      </w:r>
      <w:bookmarkEnd w:id="94"/>
      <w:bookmarkEnd w:id="95"/>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b w:val="0"/>
          <w:color w:val="000000"/>
        </w:rPr>
      </w:pPr>
      <w:bookmarkStart w:id="96" w:name="_Toc15396622"/>
      <w:bookmarkStart w:id="97" w:name="_Toc7804"/>
      <w:r>
        <w:rPr>
          <w:rStyle w:val="34"/>
          <w:rFonts w:hint="eastAsia" w:ascii="仿宋" w:hAnsi="仿宋" w:eastAsia="仿宋"/>
          <w:b w:val="0"/>
          <w:bCs w:val="0"/>
        </w:rPr>
        <w:t>四、</w:t>
      </w:r>
      <w:r>
        <w:rPr>
          <w:rFonts w:hint="eastAsia" w:ascii="仿宋" w:hAnsi="仿宋" w:eastAsia="仿宋"/>
          <w:b w:val="0"/>
          <w:color w:val="000000"/>
        </w:rPr>
        <w:t>财</w:t>
      </w:r>
      <w:r>
        <w:rPr>
          <w:rStyle w:val="34"/>
          <w:rFonts w:hint="eastAsia" w:ascii="仿宋" w:hAnsi="仿宋" w:eastAsia="仿宋"/>
          <w:b w:val="0"/>
          <w:bCs w:val="0"/>
        </w:rPr>
        <w:t>政拨款收入支出决算总表</w:t>
      </w:r>
      <w:bookmarkEnd w:id="96"/>
      <w:bookmarkEnd w:id="97"/>
    </w:p>
    <w:p>
      <w:pPr>
        <w:pStyle w:val="4"/>
        <w:keepNext/>
        <w:keepLines/>
        <w:pageBreakBefore w:val="0"/>
        <w:widowControl w:val="0"/>
        <w:kinsoku/>
        <w:wordWrap/>
        <w:overflowPunct/>
        <w:topLinePunct w:val="0"/>
        <w:autoSpaceDE/>
        <w:autoSpaceDN/>
        <w:bidi w:val="0"/>
        <w:adjustRightInd/>
        <w:snapToGrid/>
        <w:spacing w:line="560" w:lineRule="exact"/>
        <w:textAlignment w:val="auto"/>
        <w:rPr>
          <w:rStyle w:val="34"/>
          <w:rFonts w:ascii="仿宋" w:hAnsi="仿宋" w:eastAsia="仿宋"/>
          <w:b w:val="0"/>
          <w:bCs w:val="0"/>
        </w:rPr>
      </w:pPr>
      <w:bookmarkStart w:id="98" w:name="_Toc25539"/>
      <w:bookmarkStart w:id="99" w:name="_Toc15396623"/>
      <w:r>
        <w:rPr>
          <w:rStyle w:val="34"/>
          <w:rFonts w:hint="eastAsia" w:ascii="仿宋" w:hAnsi="仿宋" w:eastAsia="仿宋"/>
          <w:b w:val="0"/>
          <w:bCs w:val="0"/>
        </w:rPr>
        <w:t>五、</w:t>
      </w:r>
      <w:r>
        <w:rPr>
          <w:rFonts w:hint="eastAsia" w:ascii="仿宋" w:hAnsi="仿宋" w:eastAsia="仿宋"/>
          <w:b w:val="0"/>
          <w:color w:val="000000"/>
        </w:rPr>
        <w:t>财</w:t>
      </w:r>
      <w:r>
        <w:rPr>
          <w:rStyle w:val="34"/>
          <w:rFonts w:hint="eastAsia" w:ascii="仿宋" w:hAnsi="仿宋" w:eastAsia="仿宋"/>
          <w:b w:val="0"/>
          <w:bCs w:val="0"/>
        </w:rPr>
        <w:t>政拨款支出决算明细表</w:t>
      </w:r>
      <w:bookmarkEnd w:id="98"/>
      <w:bookmarkEnd w:id="99"/>
      <w:bookmarkStart w:id="100" w:name="_Toc15396624"/>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101" w:name="_Toc11575"/>
      <w:r>
        <w:rPr>
          <w:rStyle w:val="34"/>
          <w:rFonts w:hint="eastAsia" w:ascii="仿宋" w:hAnsi="仿宋" w:eastAsia="仿宋"/>
          <w:b w:val="0"/>
          <w:bCs w:val="0"/>
        </w:rPr>
        <w:t>六、</w:t>
      </w:r>
      <w:r>
        <w:rPr>
          <w:rFonts w:hint="eastAsia" w:ascii="仿宋" w:hAnsi="仿宋" w:eastAsia="仿宋"/>
          <w:b w:val="0"/>
          <w:color w:val="000000"/>
        </w:rPr>
        <w:t>一</w:t>
      </w:r>
      <w:r>
        <w:rPr>
          <w:rStyle w:val="34"/>
          <w:rFonts w:hint="eastAsia" w:ascii="仿宋" w:hAnsi="仿宋" w:eastAsia="仿宋"/>
          <w:b w:val="0"/>
          <w:bCs w:val="0"/>
        </w:rPr>
        <w:t>般公共预算财政拨款支出决算表</w:t>
      </w:r>
      <w:bookmarkEnd w:id="100"/>
      <w:bookmarkEnd w:id="101"/>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102" w:name="_Toc4787"/>
      <w:bookmarkStart w:id="103" w:name="_Toc15396625"/>
      <w:r>
        <w:rPr>
          <w:rStyle w:val="34"/>
          <w:rFonts w:hint="eastAsia" w:ascii="仿宋" w:hAnsi="仿宋" w:eastAsia="仿宋"/>
          <w:b w:val="0"/>
          <w:bCs w:val="0"/>
        </w:rPr>
        <w:t>七、</w:t>
      </w:r>
      <w:r>
        <w:rPr>
          <w:rFonts w:hint="eastAsia" w:ascii="仿宋" w:hAnsi="仿宋" w:eastAsia="仿宋"/>
          <w:b w:val="0"/>
          <w:color w:val="000000"/>
        </w:rPr>
        <w:t>一</w:t>
      </w:r>
      <w:r>
        <w:rPr>
          <w:rStyle w:val="34"/>
          <w:rFonts w:hint="eastAsia" w:ascii="仿宋" w:hAnsi="仿宋" w:eastAsia="仿宋"/>
          <w:b w:val="0"/>
          <w:bCs w:val="0"/>
        </w:rPr>
        <w:t>般公共预算财政拨款支出决算明细表</w:t>
      </w:r>
      <w:bookmarkEnd w:id="102"/>
      <w:bookmarkEnd w:id="103"/>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104" w:name="_Toc13220"/>
      <w:bookmarkStart w:id="105" w:name="_Toc15396626"/>
      <w:r>
        <w:rPr>
          <w:rStyle w:val="34"/>
          <w:rFonts w:hint="eastAsia" w:ascii="仿宋" w:hAnsi="仿宋" w:eastAsia="仿宋"/>
          <w:b w:val="0"/>
          <w:bCs w:val="0"/>
        </w:rPr>
        <w:t>八、</w:t>
      </w:r>
      <w:r>
        <w:rPr>
          <w:rFonts w:hint="eastAsia" w:ascii="仿宋" w:hAnsi="仿宋" w:eastAsia="仿宋"/>
          <w:b w:val="0"/>
          <w:color w:val="000000"/>
        </w:rPr>
        <w:t>一</w:t>
      </w:r>
      <w:r>
        <w:rPr>
          <w:rStyle w:val="34"/>
          <w:rFonts w:hint="eastAsia" w:ascii="仿宋" w:hAnsi="仿宋" w:eastAsia="仿宋"/>
          <w:b w:val="0"/>
          <w:bCs w:val="0"/>
        </w:rPr>
        <w:t>般公共预算财政拨款基本支出决算表</w:t>
      </w:r>
      <w:bookmarkEnd w:id="104"/>
      <w:bookmarkEnd w:id="105"/>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106" w:name="_Toc15396627"/>
      <w:bookmarkStart w:id="107" w:name="_Toc22483"/>
      <w:r>
        <w:rPr>
          <w:rStyle w:val="34"/>
          <w:rFonts w:hint="eastAsia" w:ascii="仿宋" w:hAnsi="仿宋" w:eastAsia="仿宋"/>
          <w:b w:val="0"/>
          <w:bCs w:val="0"/>
        </w:rPr>
        <w:t>九、</w:t>
      </w:r>
      <w:r>
        <w:rPr>
          <w:rFonts w:hint="eastAsia" w:ascii="仿宋" w:hAnsi="仿宋" w:eastAsia="仿宋"/>
          <w:b w:val="0"/>
          <w:color w:val="000000"/>
        </w:rPr>
        <w:t>一</w:t>
      </w:r>
      <w:r>
        <w:rPr>
          <w:rStyle w:val="34"/>
          <w:rFonts w:hint="eastAsia" w:ascii="仿宋" w:hAnsi="仿宋" w:eastAsia="仿宋"/>
          <w:b w:val="0"/>
          <w:bCs w:val="0"/>
        </w:rPr>
        <w:t>般公共预算财政拨款项目支出决算表</w:t>
      </w:r>
      <w:bookmarkEnd w:id="106"/>
      <w:bookmarkEnd w:id="107"/>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108" w:name="_Toc15396628"/>
      <w:bookmarkStart w:id="109" w:name="_Toc9396"/>
      <w:r>
        <w:rPr>
          <w:rStyle w:val="34"/>
          <w:rFonts w:hint="eastAsia" w:ascii="仿宋" w:hAnsi="仿宋" w:eastAsia="仿宋"/>
          <w:b w:val="0"/>
          <w:bCs w:val="0"/>
        </w:rPr>
        <w:t>十、</w:t>
      </w:r>
      <w:r>
        <w:rPr>
          <w:rFonts w:hint="eastAsia" w:ascii="仿宋" w:hAnsi="仿宋" w:eastAsia="仿宋"/>
          <w:b w:val="0"/>
          <w:color w:val="000000"/>
        </w:rPr>
        <w:t>一</w:t>
      </w:r>
      <w:r>
        <w:rPr>
          <w:rStyle w:val="34"/>
          <w:rFonts w:hint="eastAsia" w:ascii="仿宋" w:hAnsi="仿宋" w:eastAsia="仿宋"/>
          <w:b w:val="0"/>
          <w:bCs w:val="0"/>
        </w:rPr>
        <w:t>般公共预算财政拨款“三公”经费支出决算表</w:t>
      </w:r>
      <w:bookmarkEnd w:id="108"/>
      <w:bookmarkEnd w:id="109"/>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110" w:name="_Toc26232"/>
      <w:bookmarkStart w:id="111" w:name="_Toc15396629"/>
      <w:r>
        <w:rPr>
          <w:rStyle w:val="34"/>
          <w:rFonts w:hint="eastAsia" w:ascii="仿宋" w:hAnsi="仿宋" w:eastAsia="仿宋"/>
          <w:b w:val="0"/>
          <w:bCs w:val="0"/>
        </w:rPr>
        <w:t>十一、</w:t>
      </w:r>
      <w:r>
        <w:rPr>
          <w:rFonts w:hint="eastAsia" w:ascii="仿宋" w:hAnsi="仿宋" w:eastAsia="仿宋"/>
          <w:b w:val="0"/>
          <w:color w:val="000000"/>
        </w:rPr>
        <w:t>政</w:t>
      </w:r>
      <w:r>
        <w:rPr>
          <w:rStyle w:val="34"/>
          <w:rFonts w:hint="eastAsia" w:ascii="仿宋" w:hAnsi="仿宋" w:eastAsia="仿宋"/>
          <w:b w:val="0"/>
          <w:bCs w:val="0"/>
        </w:rPr>
        <w:t>府性基金预算财政拨款收入支出决算表</w:t>
      </w:r>
      <w:bookmarkEnd w:id="110"/>
      <w:bookmarkEnd w:id="111"/>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112" w:name="_Toc15396630"/>
      <w:bookmarkStart w:id="113" w:name="_Toc27108"/>
      <w:r>
        <w:rPr>
          <w:rStyle w:val="34"/>
          <w:rFonts w:hint="eastAsia" w:ascii="仿宋" w:hAnsi="仿宋" w:eastAsia="仿宋"/>
          <w:b w:val="0"/>
          <w:bCs w:val="0"/>
        </w:rPr>
        <w:t>十二、</w:t>
      </w:r>
      <w:r>
        <w:rPr>
          <w:rFonts w:hint="eastAsia" w:ascii="仿宋" w:hAnsi="仿宋" w:eastAsia="仿宋"/>
          <w:b w:val="0"/>
          <w:color w:val="000000"/>
        </w:rPr>
        <w:t>政</w:t>
      </w:r>
      <w:r>
        <w:rPr>
          <w:rStyle w:val="34"/>
          <w:rFonts w:hint="eastAsia" w:ascii="仿宋" w:hAnsi="仿宋" w:eastAsia="仿宋"/>
          <w:b w:val="0"/>
          <w:bCs w:val="0"/>
        </w:rPr>
        <w:t>府性基金预算财政拨款“三公”经费支出决算表</w:t>
      </w:r>
      <w:bookmarkEnd w:id="112"/>
      <w:bookmarkEnd w:id="113"/>
    </w:p>
    <w:p>
      <w:pPr>
        <w:pStyle w:val="4"/>
        <w:keepNext/>
        <w:keepLines/>
        <w:pageBreakBefore w:val="0"/>
        <w:widowControl w:val="0"/>
        <w:kinsoku/>
        <w:wordWrap/>
        <w:overflowPunct/>
        <w:topLinePunct w:val="0"/>
        <w:autoSpaceDE/>
        <w:autoSpaceDN/>
        <w:bidi w:val="0"/>
        <w:adjustRightInd/>
        <w:snapToGrid/>
        <w:spacing w:line="560" w:lineRule="exact"/>
        <w:textAlignment w:val="auto"/>
        <w:rPr>
          <w:rStyle w:val="34"/>
          <w:rFonts w:hint="eastAsia" w:ascii="仿宋" w:hAnsi="仿宋" w:eastAsia="仿宋"/>
          <w:b w:val="0"/>
          <w:bCs w:val="0"/>
        </w:rPr>
      </w:pPr>
      <w:bookmarkStart w:id="114" w:name="_Toc32678"/>
      <w:bookmarkStart w:id="115" w:name="_Toc15396631"/>
      <w:r>
        <w:rPr>
          <w:rStyle w:val="34"/>
          <w:rFonts w:hint="eastAsia" w:ascii="仿宋" w:hAnsi="仿宋" w:eastAsia="仿宋"/>
          <w:b w:val="0"/>
          <w:bCs w:val="0"/>
        </w:rPr>
        <w:t>十三、</w:t>
      </w:r>
      <w:r>
        <w:rPr>
          <w:rFonts w:hint="eastAsia" w:ascii="仿宋" w:hAnsi="仿宋" w:eastAsia="仿宋"/>
          <w:b w:val="0"/>
          <w:color w:val="000000"/>
        </w:rPr>
        <w:t>国</w:t>
      </w:r>
      <w:r>
        <w:rPr>
          <w:rStyle w:val="34"/>
          <w:rFonts w:hint="eastAsia" w:ascii="仿宋" w:hAnsi="仿宋" w:eastAsia="仿宋"/>
          <w:b w:val="0"/>
          <w:bCs w:val="0"/>
        </w:rPr>
        <w:t>有资本经营预算财政拨款</w:t>
      </w:r>
      <w:r>
        <w:rPr>
          <w:rStyle w:val="34"/>
          <w:rFonts w:hint="eastAsia" w:ascii="仿宋" w:hAnsi="仿宋" w:eastAsia="仿宋"/>
          <w:b w:val="0"/>
          <w:bCs w:val="0"/>
          <w:lang w:eastAsia="zh-CN"/>
        </w:rPr>
        <w:t>收入</w:t>
      </w:r>
      <w:r>
        <w:rPr>
          <w:rStyle w:val="34"/>
          <w:rFonts w:hint="eastAsia" w:ascii="仿宋" w:hAnsi="仿宋" w:eastAsia="仿宋"/>
          <w:b w:val="0"/>
          <w:bCs w:val="0"/>
        </w:rPr>
        <w:t>支出决算表</w:t>
      </w:r>
      <w:bookmarkEnd w:id="114"/>
      <w:bookmarkStart w:id="116" w:name="_Toc12222"/>
    </w:p>
    <w:p>
      <w:pPr>
        <w:pStyle w:val="2"/>
        <w:rPr>
          <w:rFonts w:hint="eastAsia"/>
          <w:lang w:eastAsia="zh-CN"/>
        </w:rPr>
      </w:pPr>
      <w:r>
        <w:rPr>
          <w:rFonts w:hint="eastAsia" w:ascii="仿宋" w:hAnsi="仿宋" w:eastAsia="仿宋"/>
          <w:b w:val="0"/>
          <w:color w:val="000000"/>
          <w:lang w:eastAsia="zh-CN"/>
        </w:rPr>
        <w:t>十四、</w:t>
      </w:r>
      <w:r>
        <w:rPr>
          <w:rFonts w:hint="eastAsia" w:ascii="仿宋" w:hAnsi="仿宋" w:eastAsia="仿宋"/>
          <w:b w:val="0"/>
          <w:color w:val="000000"/>
        </w:rPr>
        <w:t>国</w:t>
      </w:r>
      <w:r>
        <w:rPr>
          <w:rStyle w:val="34"/>
          <w:rFonts w:hint="eastAsia" w:ascii="仿宋" w:hAnsi="仿宋" w:eastAsia="仿宋"/>
          <w:b w:val="0"/>
          <w:bCs w:val="0"/>
        </w:rPr>
        <w:t>有资本经营预算财政拨款支出决算</w:t>
      </w:r>
      <w:bookmarkEnd w:id="115"/>
      <w:bookmarkEnd w:id="116"/>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71AA0DA"/>
    <w:multiLevelType w:val="singleLevel"/>
    <w:tmpl w:val="D71AA0DA"/>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87B7943"/>
    <w:multiLevelType w:val="singleLevel"/>
    <w:tmpl w:val="E87B7943"/>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MzgzMDdkNDRmYTdjNTcyYmVlMTRjOTk2NTY3M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A5AD7"/>
    <w:rsid w:val="027532E5"/>
    <w:rsid w:val="02BF77F6"/>
    <w:rsid w:val="03334B45"/>
    <w:rsid w:val="066E0107"/>
    <w:rsid w:val="07996F6E"/>
    <w:rsid w:val="07D221C9"/>
    <w:rsid w:val="0A2032A3"/>
    <w:rsid w:val="0A3426E9"/>
    <w:rsid w:val="0AEB3327"/>
    <w:rsid w:val="0C33149D"/>
    <w:rsid w:val="0CAF73A5"/>
    <w:rsid w:val="0D5375F4"/>
    <w:rsid w:val="0DFD5AC6"/>
    <w:rsid w:val="0E304290"/>
    <w:rsid w:val="0EEE3F77"/>
    <w:rsid w:val="0F57626C"/>
    <w:rsid w:val="101860EC"/>
    <w:rsid w:val="1056229E"/>
    <w:rsid w:val="10C055FF"/>
    <w:rsid w:val="118107EC"/>
    <w:rsid w:val="123D6042"/>
    <w:rsid w:val="13094A05"/>
    <w:rsid w:val="13C0381E"/>
    <w:rsid w:val="13D50BC4"/>
    <w:rsid w:val="13D937D3"/>
    <w:rsid w:val="13E83A2A"/>
    <w:rsid w:val="14717CCD"/>
    <w:rsid w:val="14A910E0"/>
    <w:rsid w:val="16631BA1"/>
    <w:rsid w:val="16BB723D"/>
    <w:rsid w:val="17607F1E"/>
    <w:rsid w:val="19737DBE"/>
    <w:rsid w:val="19B13200"/>
    <w:rsid w:val="19BF6247"/>
    <w:rsid w:val="1BE8440E"/>
    <w:rsid w:val="1D155CEE"/>
    <w:rsid w:val="1E3D0B37"/>
    <w:rsid w:val="20CE2B02"/>
    <w:rsid w:val="21D332D1"/>
    <w:rsid w:val="23860B96"/>
    <w:rsid w:val="240371BF"/>
    <w:rsid w:val="26AC7104"/>
    <w:rsid w:val="29FD04D3"/>
    <w:rsid w:val="2C8A61B5"/>
    <w:rsid w:val="2DF04E50"/>
    <w:rsid w:val="319F7F4E"/>
    <w:rsid w:val="328927F3"/>
    <w:rsid w:val="3374535A"/>
    <w:rsid w:val="337F1800"/>
    <w:rsid w:val="342F6CD8"/>
    <w:rsid w:val="361138EA"/>
    <w:rsid w:val="369F7E41"/>
    <w:rsid w:val="36AA5135"/>
    <w:rsid w:val="376B406C"/>
    <w:rsid w:val="37E16F03"/>
    <w:rsid w:val="3C3E4539"/>
    <w:rsid w:val="3D98207C"/>
    <w:rsid w:val="3DB41B96"/>
    <w:rsid w:val="3E6309CA"/>
    <w:rsid w:val="3FD11D09"/>
    <w:rsid w:val="41A860D3"/>
    <w:rsid w:val="41BF061C"/>
    <w:rsid w:val="437C611B"/>
    <w:rsid w:val="444F0847"/>
    <w:rsid w:val="44E268DA"/>
    <w:rsid w:val="45B346E1"/>
    <w:rsid w:val="481607C6"/>
    <w:rsid w:val="4A627F82"/>
    <w:rsid w:val="4B4F25DA"/>
    <w:rsid w:val="4BE068DB"/>
    <w:rsid w:val="4C781A7F"/>
    <w:rsid w:val="4D533747"/>
    <w:rsid w:val="4D577224"/>
    <w:rsid w:val="4EAB630A"/>
    <w:rsid w:val="4ECE2238"/>
    <w:rsid w:val="4FF82FCD"/>
    <w:rsid w:val="505C2BD5"/>
    <w:rsid w:val="57015D7E"/>
    <w:rsid w:val="571A36DB"/>
    <w:rsid w:val="5995178E"/>
    <w:rsid w:val="5AF92295"/>
    <w:rsid w:val="5B2D6C69"/>
    <w:rsid w:val="5CD71FC4"/>
    <w:rsid w:val="5F0643E0"/>
    <w:rsid w:val="5F6D4912"/>
    <w:rsid w:val="60C0639C"/>
    <w:rsid w:val="619568AE"/>
    <w:rsid w:val="621E68C3"/>
    <w:rsid w:val="63DD3527"/>
    <w:rsid w:val="65FE7073"/>
    <w:rsid w:val="673B5263"/>
    <w:rsid w:val="6875340B"/>
    <w:rsid w:val="68B834D5"/>
    <w:rsid w:val="6928618E"/>
    <w:rsid w:val="6B1D4092"/>
    <w:rsid w:val="6C4A05C8"/>
    <w:rsid w:val="6C697FF8"/>
    <w:rsid w:val="6E7E3605"/>
    <w:rsid w:val="6F4A300B"/>
    <w:rsid w:val="6FF5CC65"/>
    <w:rsid w:val="70111815"/>
    <w:rsid w:val="715C0E4B"/>
    <w:rsid w:val="72734D90"/>
    <w:rsid w:val="73AD73D5"/>
    <w:rsid w:val="73B6EB34"/>
    <w:rsid w:val="73FF1097"/>
    <w:rsid w:val="74FC2209"/>
    <w:rsid w:val="75577968"/>
    <w:rsid w:val="78D9582D"/>
    <w:rsid w:val="794964B0"/>
    <w:rsid w:val="79EE5BA4"/>
    <w:rsid w:val="7A34379D"/>
    <w:rsid w:val="7A894339"/>
    <w:rsid w:val="7D4E40A8"/>
    <w:rsid w:val="7E1A50C9"/>
    <w:rsid w:val="7E6414E0"/>
    <w:rsid w:val="7EEF11D3"/>
    <w:rsid w:val="7F923FF5"/>
    <w:rsid w:val="7FA30C79"/>
    <w:rsid w:val="7FC96657"/>
    <w:rsid w:val="7FEA5BDF"/>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eastAsia="仿宋"/>
      <w:kern w:val="0"/>
      <w:sz w:val="32"/>
      <w:szCs w:val="21"/>
    </w:rPr>
  </w:style>
  <w:style w:type="paragraph" w:styleId="6">
    <w:name w:val="annotation text"/>
    <w:basedOn w:val="1"/>
    <w:unhideWhenUsed/>
    <w:qFormat/>
    <w:uiPriority w:val="99"/>
    <w:pPr>
      <w:jc w:val="left"/>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WPSOffice手动目录 2"/>
    <w:qFormat/>
    <w:uiPriority w:val="0"/>
    <w:pPr>
      <w:ind w:leftChars="200"/>
    </w:pPr>
    <w:rPr>
      <w:rFonts w:asciiTheme="minorHAnsi" w:hAnsiTheme="minorHAnsi" w:eastAsiaTheme="minorEastAsia" w:cstheme="minorBidi"/>
      <w:sz w:val="20"/>
      <w:szCs w:val="20"/>
    </w:rPr>
  </w:style>
  <w:style w:type="character" w:customStyle="1" w:styleId="34">
    <w:name w:val=" Char Char5"/>
    <w:basedOn w:val="15"/>
    <w:link w:val="4"/>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2020年收入</c:v>
                </c:pt>
                <c:pt idx="1">
                  <c:v>2020年支出</c:v>
                </c:pt>
                <c:pt idx="2">
                  <c:v>2021年收入</c:v>
                </c:pt>
                <c:pt idx="3">
                  <c:v>2021年支出</c:v>
                </c:pt>
              </c:strCache>
            </c:strRef>
          </c:cat>
          <c:val>
            <c:numRef>
              <c:f>Sheet1!$B$2:$B$5</c:f>
              <c:numCache>
                <c:formatCode>General</c:formatCode>
                <c:ptCount val="4"/>
                <c:pt idx="0">
                  <c:v>10344.85</c:v>
                </c:pt>
                <c:pt idx="1">
                  <c:v>10344.85</c:v>
                </c:pt>
                <c:pt idx="2">
                  <c:v>8329.85</c:v>
                </c:pt>
                <c:pt idx="3">
                  <c:v>8329.85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2020年收入</c:v>
                </c:pt>
                <c:pt idx="1">
                  <c:v>2020年支出</c:v>
                </c:pt>
                <c:pt idx="2">
                  <c:v>2021年收入</c:v>
                </c:pt>
                <c:pt idx="3">
                  <c:v>2021年支出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2020年收入</c:v>
                </c:pt>
                <c:pt idx="1">
                  <c:v>2020年支出</c:v>
                </c:pt>
                <c:pt idx="2">
                  <c:v>2021年收入</c:v>
                </c:pt>
                <c:pt idx="3">
                  <c:v>2021年支出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7460304"/>
        <c:axId val="49079937"/>
      </c:barChart>
      <c:catAx>
        <c:axId val="7374603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79937"/>
        <c:crosses val="autoZero"/>
        <c:auto val="1"/>
        <c:lblAlgn val="ctr"/>
        <c:lblOffset val="100"/>
        <c:noMultiLvlLbl val="0"/>
      </c:catAx>
      <c:valAx>
        <c:axId val="490799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7460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c:v>
                </c:pt>
              </c:strCache>
            </c:strRef>
          </c:cat>
          <c:val>
            <c:numRef>
              <c:f>Sheet1!$B$2:$B$3</c:f>
              <c:numCache>
                <c:formatCode>General</c:formatCode>
                <c:ptCount val="2"/>
                <c:pt idx="0">
                  <c:v>7888.53</c:v>
                </c:pt>
                <c:pt idx="1">
                  <c:v>441.32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645625"/>
          <c:y val="0.939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4956.38</c:v>
                </c:pt>
                <c:pt idx="1">
                  <c:v>3373.47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endParaRPr u="heavy"/>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2020年收入</c:v>
                </c:pt>
                <c:pt idx="1">
                  <c:v>2020年支出</c:v>
                </c:pt>
                <c:pt idx="2">
                  <c:v>2021年收入</c:v>
                </c:pt>
                <c:pt idx="3">
                  <c:v>2021年支出</c:v>
                </c:pt>
              </c:strCache>
            </c:strRef>
          </c:cat>
          <c:val>
            <c:numRef>
              <c:f>Sheet1!$B$2:$B$5</c:f>
              <c:numCache>
                <c:formatCode>General</c:formatCode>
                <c:ptCount val="4"/>
                <c:pt idx="0">
                  <c:v>10028.67</c:v>
                </c:pt>
                <c:pt idx="1">
                  <c:v>10028.67</c:v>
                </c:pt>
                <c:pt idx="2">
                  <c:v>8329.85</c:v>
                </c:pt>
                <c:pt idx="3">
                  <c:v>8329.85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2020年收入</c:v>
                </c:pt>
                <c:pt idx="1">
                  <c:v>2020年支出</c:v>
                </c:pt>
                <c:pt idx="2">
                  <c:v>2021年收入</c:v>
                </c:pt>
                <c:pt idx="3">
                  <c:v>2021年支出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2020年收入</c:v>
                </c:pt>
                <c:pt idx="1">
                  <c:v>2020年支出</c:v>
                </c:pt>
                <c:pt idx="2">
                  <c:v>2021年收入</c:v>
                </c:pt>
                <c:pt idx="3">
                  <c:v>2021年支出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7460304"/>
        <c:axId val="49079937"/>
      </c:barChart>
      <c:catAx>
        <c:axId val="7374603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79937"/>
        <c:crosses val="autoZero"/>
        <c:auto val="1"/>
        <c:lblAlgn val="ctr"/>
        <c:lblOffset val="100"/>
        <c:noMultiLvlLbl val="0"/>
      </c:catAx>
      <c:valAx>
        <c:axId val="490799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7460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一般公共预算财政拨款支出决算变动情况</a:t>
            </a:r>
            <a:endParaRPr lang="en-US" altLang="zh-CN" u="heavy"/>
          </a:p>
        </c:rich>
      </c:tx>
      <c:layout>
        <c:manualLayout>
          <c:xMode val="edge"/>
          <c:yMode val="edge"/>
          <c:x val="0.128239063806074"/>
          <c:y val="0.024571686203787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2020年收入</c:v>
                </c:pt>
                <c:pt idx="1">
                  <c:v>2020年支出</c:v>
                </c:pt>
                <c:pt idx="2">
                  <c:v>2021年收入</c:v>
                </c:pt>
                <c:pt idx="3">
                  <c:v>2021年支出</c:v>
                </c:pt>
              </c:strCache>
            </c:strRef>
          </c:cat>
          <c:val>
            <c:numRef>
              <c:f>Sheet1!$B$2:$B$5</c:f>
              <c:numCache>
                <c:formatCode>General</c:formatCode>
                <c:ptCount val="4"/>
                <c:pt idx="0">
                  <c:v>10010.42</c:v>
                </c:pt>
                <c:pt idx="1">
                  <c:v>10010.42</c:v>
                </c:pt>
                <c:pt idx="2">
                  <c:v>7888.53</c:v>
                </c:pt>
                <c:pt idx="3">
                  <c:v>7888.53</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2020年收入</c:v>
                </c:pt>
                <c:pt idx="1">
                  <c:v>2020年支出</c:v>
                </c:pt>
                <c:pt idx="2">
                  <c:v>2021年收入</c:v>
                </c:pt>
                <c:pt idx="3">
                  <c:v>2021年支出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2020年收入</c:v>
                </c:pt>
                <c:pt idx="1">
                  <c:v>2020年支出</c:v>
                </c:pt>
                <c:pt idx="2">
                  <c:v>2021年收入</c:v>
                </c:pt>
                <c:pt idx="3">
                  <c:v>2021年支出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7460304"/>
        <c:axId val="49079937"/>
      </c:barChart>
      <c:catAx>
        <c:axId val="7374603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79937"/>
        <c:crosses val="autoZero"/>
        <c:auto val="1"/>
        <c:lblAlgn val="ctr"/>
        <c:lblOffset val="100"/>
        <c:noMultiLvlLbl val="0"/>
      </c:catAx>
      <c:valAx>
        <c:axId val="490799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7460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Lbls>
            <c:dLbl>
              <c:idx val="1"/>
              <c:layout>
                <c:manualLayout>
                  <c:x val="0.0200882749894873"/>
                  <c:y val="0.01291004587988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30730291986757"/>
                  <c:y val="0.06738394319273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952158467970118"/>
                  <c:y val="-0.03286256778116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0266041466981729"/>
                  <c:y val="-0.007655980196348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一般公共服务支出</c:v>
                </c:pt>
                <c:pt idx="1">
                  <c:v>国防支出</c:v>
                </c:pt>
                <c:pt idx="2">
                  <c:v>公共安全支出</c:v>
                </c:pt>
                <c:pt idx="3">
                  <c:v>教育支出</c:v>
                </c:pt>
                <c:pt idx="4">
                  <c:v>文化旅游体育与传媒支出</c:v>
                </c:pt>
                <c:pt idx="5">
                  <c:v>社会保障和就业支出</c:v>
                </c:pt>
                <c:pt idx="6">
                  <c:v>卫生健康支出</c:v>
                </c:pt>
                <c:pt idx="7">
                  <c:v>节能环保支出</c:v>
                </c:pt>
                <c:pt idx="8">
                  <c:v>城乡社区支出</c:v>
                </c:pt>
                <c:pt idx="9">
                  <c:v>农林水支出</c:v>
                </c:pt>
                <c:pt idx="10">
                  <c:v>交通运输支出</c:v>
                </c:pt>
                <c:pt idx="11">
                  <c:v>住房保障支出</c:v>
                </c:pt>
                <c:pt idx="12">
                  <c:v>灾害防治及应急管理支出</c:v>
                </c:pt>
              </c:strCache>
            </c:strRef>
          </c:cat>
          <c:val>
            <c:numRef>
              <c:f>Sheet1!$B$2:$B$14</c:f>
              <c:numCache>
                <c:formatCode>General</c:formatCode>
                <c:ptCount val="13"/>
                <c:pt idx="0">
                  <c:v>565.54</c:v>
                </c:pt>
                <c:pt idx="1">
                  <c:v>1</c:v>
                </c:pt>
                <c:pt idx="2">
                  <c:v>15.4</c:v>
                </c:pt>
                <c:pt idx="3">
                  <c:v>3728.22</c:v>
                </c:pt>
                <c:pt idx="4">
                  <c:v>16.52</c:v>
                </c:pt>
                <c:pt idx="5">
                  <c:v>682.76</c:v>
                </c:pt>
                <c:pt idx="6">
                  <c:v>387.28</c:v>
                </c:pt>
                <c:pt idx="7">
                  <c:v>14</c:v>
                </c:pt>
                <c:pt idx="8">
                  <c:v>64.59</c:v>
                </c:pt>
                <c:pt idx="9">
                  <c:v>1868</c:v>
                </c:pt>
                <c:pt idx="10">
                  <c:v>9.57</c:v>
                </c:pt>
                <c:pt idx="11">
                  <c:v>493.67</c:v>
                </c:pt>
                <c:pt idx="12">
                  <c:v>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2.13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9855</Words>
  <Characters>10915</Characters>
  <Lines>61</Lines>
  <Paragraphs>17</Paragraphs>
  <TotalTime>2</TotalTime>
  <ScaleCrop>false</ScaleCrop>
  <LinksUpToDate>false</LinksUpToDate>
  <CharactersWithSpaces>10977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Demo</cp:lastModifiedBy>
  <cp:lastPrinted>2022-08-08T09:11:00Z</cp:lastPrinted>
  <dcterms:modified xsi:type="dcterms:W3CDTF">2022-10-21T03:56:15Z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B14D8BD5762D453AA90FC8F01E6EFCEE</vt:lpwstr>
  </property>
</Properties>
</file>