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hint="eastAsia" w:ascii="方正小标宋简体" w:hAnsi="宋体" w:eastAsia="方正小标宋简体"/>
          <w:sz w:val="72"/>
          <w:szCs w:val="72"/>
          <w:lang w:eastAsia="zh-CN"/>
        </w:rPr>
      </w:pPr>
      <w:bookmarkStart w:id="1" w:name="_Toc15396475"/>
      <w:bookmarkStart w:id="2" w:name="_Toc15377193"/>
      <w:bookmarkStart w:id="3" w:name="_Toc15378441"/>
      <w:bookmarkStart w:id="4" w:name="_Toc15377425"/>
      <w:bookmarkStart w:id="5" w:name="_Toc15396597"/>
      <w:r>
        <w:rPr>
          <w:rFonts w:ascii="黑体" w:hAnsi="黑体" w:eastAsia="黑体"/>
          <w:color w:val="000000"/>
          <w:sz w:val="72"/>
          <w:szCs w:val="72"/>
        </w:rPr>
        <w:t>201</w:t>
      </w:r>
      <w:r>
        <w:rPr>
          <w:rFonts w:hint="eastAsia" w:ascii="黑体" w:hAnsi="黑体" w:eastAsia="黑体"/>
          <w:color w:val="000000"/>
          <w:sz w:val="72"/>
          <w:szCs w:val="72"/>
          <w:lang w:val="en-US" w:eastAsia="zh-CN"/>
        </w:rPr>
        <w:t>9</w:t>
      </w:r>
      <w:r>
        <w:rPr>
          <w:rFonts w:hint="eastAsia" w:ascii="方正小标宋简体" w:hAnsi="宋体" w:eastAsia="方正小标宋简体"/>
          <w:color w:val="000000"/>
          <w:sz w:val="72"/>
          <w:szCs w:val="72"/>
        </w:rPr>
        <w:t>年度</w:t>
      </w:r>
      <w:bookmarkEnd w:id="1"/>
      <w:bookmarkEnd w:id="2"/>
      <w:bookmarkEnd w:id="3"/>
      <w:bookmarkEnd w:id="4"/>
      <w:bookmarkEnd w:id="5"/>
      <w:bookmarkStart w:id="6" w:name="_Toc15377194"/>
      <w:bookmarkStart w:id="7" w:name="_Toc15378442"/>
      <w:bookmarkStart w:id="8" w:name="_Toc15377426"/>
      <w:bookmarkStart w:id="9" w:name="_Toc15396598"/>
      <w:bookmarkStart w:id="10" w:name="_Toc15396476"/>
      <w:r>
        <w:rPr>
          <w:rFonts w:hint="eastAsia" w:ascii="方正小标宋简体" w:hAnsi="宋体" w:eastAsia="方正小标宋简体"/>
          <w:color w:val="000000"/>
          <w:sz w:val="72"/>
          <w:szCs w:val="72"/>
        </w:rPr>
        <w:t>平昌县</w:t>
      </w:r>
      <w:bookmarkEnd w:id="0"/>
      <w:bookmarkStart w:id="11" w:name="_Toc15306268"/>
      <w:r>
        <w:rPr>
          <w:rFonts w:hint="eastAsia" w:ascii="方正小标宋简体" w:hAnsi="宋体" w:eastAsia="方正小标宋简体"/>
          <w:sz w:val="72"/>
          <w:szCs w:val="72"/>
        </w:rPr>
        <w:t>粉壁</w:t>
      </w:r>
      <w:r>
        <w:rPr>
          <w:rFonts w:hint="eastAsia" w:ascii="方正小标宋简体" w:hAnsi="宋体" w:eastAsia="方正小标宋简体"/>
          <w:sz w:val="72"/>
          <w:szCs w:val="72"/>
          <w:lang w:eastAsia="zh-CN"/>
        </w:rPr>
        <w:t>镇</w:t>
      </w:r>
    </w:p>
    <w:p>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r>
        <w:rPr>
          <w:rFonts w:hint="eastAsia" w:ascii="方正小标宋简体" w:hAnsi="宋体" w:eastAsia="方正小标宋简体"/>
          <w:color w:val="000000"/>
          <w:sz w:val="72"/>
          <w:szCs w:val="72"/>
          <w:lang w:eastAsia="zh-CN"/>
        </w:rPr>
        <w:t>公开编制说明</w:t>
      </w:r>
    </w:p>
    <w:p>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r>
        <w:rPr>
          <w:rFonts w:hint="eastAsia" w:ascii="方正小标宋简体" w:hAnsi="宋体" w:eastAsia="方正小标宋简体"/>
          <w:color w:val="000000"/>
          <w:sz w:val="72"/>
          <w:szCs w:val="72"/>
          <w:lang w:eastAsia="zh-CN"/>
        </w:rPr>
        <w:t>（汇总）</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1"/>
      </w:pPr>
      <w:r>
        <w:rPr>
          <w:rFonts w:hint="eastAsia"/>
        </w:rPr>
        <w:t>公开时间：20</w:t>
      </w:r>
      <w:r>
        <w:rPr>
          <w:rFonts w:hint="eastAsia"/>
          <w:lang w:val="en-US" w:eastAsia="zh-CN"/>
        </w:rPr>
        <w:t>20</w:t>
      </w:r>
      <w:r>
        <w:rPr>
          <w:rFonts w:hint="eastAsia"/>
        </w:rPr>
        <w:t>年1</w:t>
      </w:r>
      <w:r>
        <w:rPr>
          <w:rFonts w:hint="eastAsia"/>
          <w:lang w:val="en-US" w:eastAsia="zh-CN"/>
        </w:rPr>
        <w:t>0</w:t>
      </w:r>
      <w:r>
        <w:rPr>
          <w:rFonts w:hint="eastAsia"/>
        </w:rPr>
        <w:t>月</w:t>
      </w:r>
      <w:r>
        <w:rPr>
          <w:rFonts w:hint="eastAsia"/>
          <w:lang w:val="en-US" w:eastAsia="zh-CN"/>
        </w:rPr>
        <w:t>18</w:t>
      </w:r>
      <w:r>
        <w:rPr>
          <w:rFonts w:hint="eastAsia"/>
        </w:rPr>
        <w:t>日</w:t>
      </w:r>
    </w:p>
    <w:p/>
    <w:p>
      <w:pPr>
        <w:pStyle w:val="11"/>
        <w:rPr>
          <w:rFonts w:cstheme="minorBidi"/>
        </w:rPr>
      </w:pPr>
      <w:r>
        <w:fldChar w:fldCharType="begin"/>
      </w:r>
      <w:r>
        <w:instrText xml:space="preserve"> HYPERLINK \l "_Toc15396599" </w:instrText>
      </w:r>
      <w:r>
        <w:fldChar w:fldCharType="separate"/>
      </w:r>
      <w:r>
        <w:rPr>
          <w:rStyle w:val="16"/>
          <w:rFonts w:hint="eastAsia"/>
        </w:rPr>
        <w:t>第一部分部门概况</w:t>
      </w:r>
      <w:r>
        <w:tab/>
      </w:r>
      <w:r>
        <w:rPr>
          <w:rFonts w:hint="eastAsia"/>
        </w:rPr>
        <w:t>4</w:t>
      </w:r>
      <w:r>
        <w:rPr>
          <w:rFonts w:hint="eastAsia"/>
        </w:rPr>
        <w:fldChar w:fldCharType="end"/>
      </w:r>
    </w:p>
    <w:p>
      <w:pPr>
        <w:pStyle w:val="12"/>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pPr>
      <w:r>
        <w:fldChar w:fldCharType="begin"/>
      </w:r>
      <w:r>
        <w:instrText xml:space="preserve"> HYPERLINK \l "_Toc15396602" </w:instrText>
      </w:r>
      <w:r>
        <w:fldChar w:fldCharType="separate"/>
      </w:r>
      <w:r>
        <w:rPr>
          <w:rStyle w:val="16"/>
          <w:rFonts w:hint="eastAsia"/>
        </w:rPr>
        <w:t>第二部分</w:t>
      </w:r>
      <w:r>
        <w:rPr>
          <w:rStyle w:val="16"/>
        </w:rPr>
        <w:t xml:space="preserve"> 201</w:t>
      </w:r>
      <w:r>
        <w:rPr>
          <w:rStyle w:val="16"/>
          <w:rFonts w:hint="eastAsia"/>
          <w:lang w:val="en-US" w:eastAsia="zh-CN"/>
        </w:rPr>
        <w:t>9</w:t>
      </w:r>
      <w:r>
        <w:rPr>
          <w:rStyle w:val="16"/>
          <w:rFonts w:hint="eastAsia"/>
        </w:rPr>
        <w:t>年度部门决算情况说明</w:t>
      </w:r>
      <w:r>
        <w:tab/>
      </w:r>
      <w:r>
        <w:fldChar w:fldCharType="begin"/>
      </w:r>
      <w:r>
        <w:instrText xml:space="preserve"> PAGEREF _Toc15396602 \h </w:instrText>
      </w:r>
      <w:r>
        <w:fldChar w:fldCharType="separate"/>
      </w:r>
      <w:r>
        <w:t>6</w:t>
      </w:r>
      <w:r>
        <w:fldChar w:fldCharType="end"/>
      </w:r>
      <w:r>
        <w:fldChar w:fldCharType="end"/>
      </w:r>
    </w:p>
    <w:p>
      <w:pPr>
        <w:pStyle w:val="12"/>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sz w:val="28"/>
          <w:szCs w:val="28"/>
        </w:rPr>
        <w:t>一、</w:t>
      </w:r>
      <w:r>
        <w:rPr>
          <w:rStyle w:val="16"/>
          <w:rFonts w:hint="eastAsia" w:ascii="仿宋" w:hAnsi="仿宋" w:eastAsia="仿宋"/>
          <w:sz w:val="28"/>
          <w:szCs w:val="28"/>
        </w:rPr>
        <w:t>收</w:t>
      </w:r>
      <w:r>
        <w:rPr>
          <w:rStyle w:val="16"/>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sz w:val="28"/>
          <w:szCs w:val="28"/>
        </w:rPr>
        <w:t>二、</w:t>
      </w:r>
      <w:r>
        <w:rPr>
          <w:rStyle w:val="16"/>
          <w:rFonts w:hint="eastAsia" w:ascii="仿宋" w:hAnsi="仿宋" w:eastAsia="仿宋"/>
          <w:sz w:val="28"/>
          <w:szCs w:val="28"/>
        </w:rPr>
        <w:t>收</w:t>
      </w:r>
      <w:r>
        <w:rPr>
          <w:rStyle w:val="16"/>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sz w:val="28"/>
          <w:szCs w:val="28"/>
        </w:rPr>
        <w:t>三、</w:t>
      </w:r>
      <w:r>
        <w:rPr>
          <w:rStyle w:val="16"/>
          <w:rFonts w:hint="eastAsia" w:ascii="仿宋" w:hAnsi="仿宋" w:eastAsia="仿宋"/>
          <w:sz w:val="28"/>
          <w:szCs w:val="28"/>
        </w:rPr>
        <w:t>支</w:t>
      </w:r>
      <w:r>
        <w:rPr>
          <w:rStyle w:val="16"/>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sz w:val="28"/>
          <w:szCs w:val="28"/>
        </w:rPr>
        <w:t>九、</w:t>
      </w:r>
      <w:r>
        <w:rPr>
          <w:rStyle w:val="16"/>
          <w:rFonts w:hint="eastAsia" w:ascii="仿宋" w:hAnsi="仿宋" w:eastAsia="仿宋"/>
          <w:sz w:val="28"/>
          <w:szCs w:val="28"/>
        </w:rPr>
        <w:t>国</w:t>
      </w:r>
      <w:r>
        <w:rPr>
          <w:rStyle w:val="16"/>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2"/>
        <w:rPr>
          <w:rFonts w:hint="eastAsia" w:ascii="仿宋" w:hAnsi="仿宋" w:eastAsia="仿宋" w:cstheme="minorBidi"/>
          <w:sz w:val="28"/>
          <w:szCs w:val="28"/>
          <w:lang w:val="en-US" w:eastAsia="zh-CN"/>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、其他重要事项的情况说明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8</w:t>
      </w:r>
    </w:p>
    <w:p>
      <w:pPr>
        <w:pStyle w:val="11"/>
        <w:rPr>
          <w:rFonts w:cstheme="minorBidi"/>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名</w:t>
      </w:r>
      <w:r>
        <w:rPr>
          <w:rStyle w:val="16"/>
          <w:rFonts w:hint="eastAsia"/>
          <w:bCs/>
          <w:kern w:val="44"/>
        </w:rPr>
        <w:t>词解释</w:t>
      </w:r>
      <w:r>
        <w:tab/>
      </w:r>
      <w:r>
        <w:fldChar w:fldCharType="begin"/>
      </w:r>
      <w:r>
        <w:instrText xml:space="preserve"> PAGEREF _Toc15396613 \h </w:instrText>
      </w:r>
      <w:r>
        <w:fldChar w:fldCharType="separate"/>
      </w:r>
      <w:r>
        <w:t>21</w:t>
      </w:r>
      <w:r>
        <w:fldChar w:fldCharType="end"/>
      </w:r>
      <w:r>
        <w:fldChar w:fldCharType="end"/>
      </w:r>
    </w:p>
    <w:p>
      <w:pPr>
        <w:pStyle w:val="11"/>
        <w:rPr>
          <w:rFonts w:cstheme="minorBidi"/>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四部分附件</w:t>
      </w:r>
      <w:r>
        <w:tab/>
      </w:r>
      <w:r>
        <w:fldChar w:fldCharType="begin"/>
      </w:r>
      <w:r>
        <w:instrText xml:space="preserve"> PAGEREF _Toc15396614 \h </w:instrText>
      </w:r>
      <w:r>
        <w:fldChar w:fldCharType="separate"/>
      </w:r>
      <w:r>
        <w:t>28</w:t>
      </w:r>
      <w:r>
        <w:fldChar w:fldCharType="end"/>
      </w:r>
      <w:r>
        <w:fldChar w:fldCharType="end"/>
      </w:r>
    </w:p>
    <w:p>
      <w:pPr>
        <w:pStyle w:val="12"/>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28</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p>
    <w:p>
      <w:pPr>
        <w:pStyle w:val="11"/>
        <w:rPr>
          <w:rFonts w:cstheme="minorBidi"/>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五部分附表</w:t>
      </w:r>
      <w:r>
        <w:tab/>
      </w:r>
      <w:r>
        <w:fldChar w:fldCharType="begin"/>
      </w:r>
      <w:r>
        <w:instrText xml:space="preserve"> PAGEREF _Toc15396618 \h </w:instrText>
      </w:r>
      <w:r>
        <w:fldChar w:fldCharType="separate"/>
      </w:r>
      <w:r>
        <w:t>31</w:t>
      </w:r>
      <w:r>
        <w:fldChar w:fldCharType="end"/>
      </w:r>
      <w:r>
        <w:fldChar w:fldCharType="end"/>
      </w:r>
    </w:p>
    <w:p>
      <w:pPr>
        <w:pStyle w:val="12"/>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31</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w:t>
      </w:r>
      <w:r>
        <w:rPr>
          <w:rStyle w:val="16"/>
          <w:rFonts w:hint="eastAsia" w:ascii="仿宋" w:hAnsi="仿宋" w:eastAsia="仿宋"/>
          <w:sz w:val="28"/>
          <w:szCs w:val="28"/>
          <w:lang w:eastAsia="zh-CN"/>
        </w:rPr>
        <w:t>决算</w:t>
      </w:r>
      <w:r>
        <w:rPr>
          <w:rStyle w:val="16"/>
          <w:rFonts w:hint="eastAsia" w:ascii="仿宋" w:hAnsi="仿宋" w:eastAsia="仿宋"/>
          <w:sz w:val="28"/>
          <w:szCs w:val="28"/>
        </w:rPr>
        <w:t>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31</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w:t>
      </w:r>
      <w:r>
        <w:rPr>
          <w:rStyle w:val="16"/>
          <w:rFonts w:hint="eastAsia" w:ascii="仿宋" w:hAnsi="仿宋" w:eastAsia="仿宋"/>
          <w:sz w:val="28"/>
          <w:szCs w:val="28"/>
          <w:lang w:eastAsia="zh-CN"/>
        </w:rPr>
        <w:t>决算</w:t>
      </w:r>
      <w:r>
        <w:rPr>
          <w:rStyle w:val="16"/>
          <w:rFonts w:hint="eastAsia" w:ascii="仿宋" w:hAnsi="仿宋" w:eastAsia="仿宋"/>
          <w:sz w:val="28"/>
          <w:szCs w:val="28"/>
        </w:rPr>
        <w:t>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31</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31</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31</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31</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31</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31</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31</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31</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31</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31</w:t>
      </w:r>
      <w:r>
        <w:rPr>
          <w:rFonts w:ascii="仿宋" w:hAnsi="仿宋" w:eastAsia="仿宋"/>
          <w:sz w:val="28"/>
          <w:szCs w:val="28"/>
        </w:rPr>
        <w:fldChar w:fldCharType="end"/>
      </w:r>
      <w:r>
        <w:rPr>
          <w:rFonts w:ascii="仿宋" w:hAnsi="仿宋" w:eastAsia="仿宋"/>
          <w:sz w:val="28"/>
          <w:szCs w:val="28"/>
        </w:rPr>
        <w:fldChar w:fldCharType="end"/>
      </w:r>
    </w:p>
    <w:p>
      <w:pPr>
        <w:pStyle w:val="12"/>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31</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5"/>
          <w:rFonts w:ascii="黑体" w:hAnsi="黑体" w:eastAsia="黑体"/>
          <w:b/>
          <w:bCs w:val="0"/>
        </w:rPr>
      </w:pPr>
      <w:r>
        <w:rPr>
          <w:rFonts w:hint="eastAsia" w:ascii="黑体" w:hAnsi="黑体" w:eastAsia="黑体"/>
          <w:b w:val="0"/>
        </w:rPr>
        <w:t>第一部分</w:t>
      </w:r>
      <w:r>
        <w:rPr>
          <w:rFonts w:hint="eastAsia" w:ascii="黑体" w:hAnsi="黑体" w:eastAsia="黑体"/>
          <w:b w:val="0"/>
          <w:lang w:val="en-US" w:eastAsia="zh-CN"/>
        </w:rPr>
        <w:t xml:space="preserve">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6"/>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6"/>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w:t>
      </w:r>
      <w:r>
        <w:rPr>
          <w:rFonts w:hint="eastAsia" w:ascii="仿宋" w:hAnsi="仿宋" w:eastAsia="仿宋" w:cs="Times New Roman"/>
          <w:kern w:val="2"/>
          <w:sz w:val="32"/>
          <w:szCs w:val="32"/>
          <w:lang w:val="en-US" w:eastAsia="zh-CN" w:bidi="ar-SA"/>
        </w:rPr>
        <w:t>主要</w:t>
      </w:r>
      <w:r>
        <w:rPr>
          <w:rFonts w:hint="eastAsia" w:ascii="仿宋" w:hAnsi="仿宋" w:eastAsia="仿宋"/>
          <w:bCs/>
          <w:color w:val="000000"/>
          <w:sz w:val="32"/>
          <w:szCs w:val="32"/>
        </w:rPr>
        <w:t>职能。</w:t>
      </w:r>
      <w:bookmarkEnd w:id="16"/>
      <w:bookmarkEnd w:id="17"/>
      <w:bookmarkStart w:id="18" w:name="_Toc15377199"/>
      <w:bookmarkStart w:id="19" w:name="_Toc15378446"/>
    </w:p>
    <w:p>
      <w:pPr>
        <w:pStyle w:val="6"/>
        <w:adjustRightInd w:val="0"/>
        <w:snapToGrid w:val="0"/>
        <w:spacing w:before="93" w:line="520" w:lineRule="exac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1、执行国家行政机关的决定、命令和国家制定的法令、法规，执行本级人民代表大会的各项决议，并报告执行决议、决定和命令的情况。</w:t>
      </w:r>
    </w:p>
    <w:p>
      <w:pPr>
        <w:pStyle w:val="6"/>
        <w:adjustRightInd w:val="0"/>
        <w:snapToGrid w:val="0"/>
        <w:spacing w:before="93" w:line="520" w:lineRule="exac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2、执行全镇的社会和经济发展计划、预算，管理本镇内的经济、教育、科技、文化、卫生、体育事业和财政、民政、治安、人民调解、安全生产监督管理、移民开发、计划生育等行政工作。</w:t>
      </w:r>
    </w:p>
    <w:p>
      <w:pPr>
        <w:pStyle w:val="6"/>
        <w:adjustRightInd w:val="0"/>
        <w:snapToGrid w:val="0"/>
        <w:spacing w:before="93" w:line="520" w:lineRule="exac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3、制定并落实本镇的经济计划和措施，全面提高人民群众的生活水平和生活质量。</w:t>
      </w:r>
    </w:p>
    <w:p>
      <w:pPr>
        <w:pStyle w:val="6"/>
        <w:adjustRightInd w:val="0"/>
        <w:snapToGrid w:val="0"/>
        <w:spacing w:before="93" w:line="520" w:lineRule="exac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4、保护社会主义的全民所有财产和劳动群众集体所有财产，保护公民私人所有的合法财产，维护社会秩序，保障公民的人身权利、民主权利和其他权利。</w:t>
      </w:r>
    </w:p>
    <w:p>
      <w:pPr>
        <w:pStyle w:val="6"/>
        <w:adjustRightInd w:val="0"/>
        <w:snapToGrid w:val="0"/>
        <w:spacing w:before="93" w:line="520" w:lineRule="exac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5、贯彻执行党和国家的民族宗教政策，保障少数民族的权利和尊重少数民族的风俗习惯，尊重民族宗教信仰。</w:t>
      </w:r>
    </w:p>
    <w:p>
      <w:pPr>
        <w:pStyle w:val="6"/>
        <w:adjustRightInd w:val="0"/>
        <w:snapToGrid w:val="0"/>
        <w:spacing w:before="93" w:line="520" w:lineRule="exac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6、保障宪法和法律赋予妇女的男女平等、婚姻自由等各项权利。</w:t>
      </w:r>
    </w:p>
    <w:p>
      <w:pPr>
        <w:pStyle w:val="6"/>
        <w:adjustRightInd w:val="0"/>
        <w:snapToGrid w:val="0"/>
        <w:spacing w:before="93" w:line="520" w:lineRule="exac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7、开展社会主义民主和法制的宣传教育，保障公民的权利，打击违法犯罪，维护社会稳定。</w:t>
      </w:r>
    </w:p>
    <w:p>
      <w:pPr>
        <w:pStyle w:val="6"/>
        <w:adjustRightInd w:val="0"/>
        <w:snapToGrid w:val="0"/>
        <w:spacing w:before="93" w:line="520" w:lineRule="exac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8、指导村（居）民委员会的组织制度建设和业务建设，促进村（居）民委员会民主自治。</w:t>
      </w:r>
    </w:p>
    <w:p>
      <w:pPr>
        <w:pStyle w:val="6"/>
        <w:adjustRightInd w:val="0"/>
        <w:snapToGrid w:val="0"/>
        <w:spacing w:before="93" w:line="520" w:lineRule="exac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9、协助和支持设置在本行政区域内不隶属于乡的国家机关和企事业单位工作，监督其遵守和执行国家的法律、法规和政策。</w:t>
      </w:r>
    </w:p>
    <w:p>
      <w:pPr>
        <w:pStyle w:val="6"/>
        <w:adjustRightInd w:val="0"/>
        <w:snapToGrid w:val="0"/>
        <w:spacing w:before="93" w:line="520" w:lineRule="exac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10、承办本级党委、人大和上级交办的其它事项。</w:t>
      </w:r>
    </w:p>
    <w:p>
      <w:pPr>
        <w:pStyle w:val="6"/>
        <w:adjustRightInd w:val="0"/>
        <w:snapToGrid w:val="0"/>
        <w:spacing w:before="93" w:line="520" w:lineRule="exac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（二）2019年重点工作完成情况。</w:t>
      </w:r>
      <w:bookmarkEnd w:id="18"/>
      <w:bookmarkEnd w:id="19"/>
    </w:p>
    <w:p>
      <w:pPr>
        <w:pStyle w:val="6"/>
        <w:adjustRightInd w:val="0"/>
        <w:snapToGrid w:val="0"/>
        <w:spacing w:before="93" w:line="520" w:lineRule="exac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2019年在县委、县政府的正确领导下，在上级各行政部门的指导下，认真贯彻执行党的各项方针政策和中央</w:t>
      </w:r>
      <w:bookmarkStart w:id="70" w:name="_GoBack"/>
      <w:r>
        <w:rPr>
          <w:rFonts w:hint="eastAsia" w:ascii="仿宋" w:hAnsi="仿宋" w:eastAsia="仿宋" w:cs="Times New Roman"/>
          <w:kern w:val="2"/>
          <w:sz w:val="32"/>
          <w:szCs w:val="32"/>
          <w:lang w:val="en-US" w:eastAsia="zh-CN" w:bidi="ar-SA"/>
        </w:rPr>
        <w:t>八项规定</w:t>
      </w:r>
      <w:bookmarkEnd w:id="70"/>
      <w:r>
        <w:rPr>
          <w:rFonts w:hint="eastAsia" w:ascii="仿宋" w:hAnsi="仿宋" w:eastAsia="仿宋" w:cs="Times New Roman"/>
          <w:kern w:val="2"/>
          <w:sz w:val="32"/>
          <w:szCs w:val="32"/>
          <w:lang w:val="en-US" w:eastAsia="zh-CN" w:bidi="ar-SA"/>
        </w:rPr>
        <w:t>， 扎实推进反“五风”廉政教育建设，深入开展党的群众路线教育实践活动，抓好本乡镇的政府工作法律、法规、政策的贯彻，政府事业发展规划和工作计划的制订，社会公共事务工作的组织和实施;本乡镇的行政公共服务;本乡镇突发公共事件的报告，并依据上级部门要求组织实施处置;本乡镇辖区内的政府信息统计、分析、上报;对本乡镇辖区及其他事业单位的业务指导和培训;承办政府行政部门委托的相关业务或事项;上级行政主管部门下达的工作，全面完成了上级组织交办的各项工作任务。</w:t>
      </w:r>
    </w:p>
    <w:p>
      <w:pPr>
        <w:pStyle w:val="3"/>
        <w:rPr>
          <w:rStyle w:val="26"/>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sz w:val="32"/>
          <w:szCs w:val="32"/>
        </w:rPr>
        <w:t>平昌县粉壁</w:t>
      </w:r>
      <w:r>
        <w:rPr>
          <w:rFonts w:hint="eastAsia" w:ascii="仿宋" w:hAnsi="仿宋" w:eastAsia="仿宋"/>
          <w:sz w:val="32"/>
          <w:szCs w:val="32"/>
          <w:lang w:eastAsia="zh-CN"/>
        </w:rPr>
        <w:t>镇</w:t>
      </w:r>
      <w:r>
        <w:rPr>
          <w:rFonts w:hint="eastAsia" w:ascii="仿宋" w:hAnsi="仿宋" w:eastAsia="仿宋"/>
          <w:sz w:val="32"/>
          <w:szCs w:val="32"/>
        </w:rPr>
        <w:t>人民政府下属二级单位</w:t>
      </w:r>
      <w:r>
        <w:rPr>
          <w:rFonts w:hint="eastAsia" w:ascii="仿宋" w:hAnsi="仿宋" w:eastAsia="仿宋"/>
          <w:sz w:val="32"/>
          <w:szCs w:val="32"/>
          <w:lang w:val="en-US" w:eastAsia="zh-CN"/>
        </w:rPr>
        <w:t>2</w:t>
      </w:r>
      <w:r>
        <w:rPr>
          <w:rFonts w:hint="eastAsia" w:ascii="仿宋" w:hAnsi="仿宋" w:eastAsia="仿宋"/>
          <w:sz w:val="32"/>
          <w:szCs w:val="32"/>
        </w:rPr>
        <w:t>个，其中其他事业单位2个。</w:t>
      </w:r>
    </w:p>
    <w:p>
      <w:pPr>
        <w:pStyle w:val="6"/>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w:t>
      </w:r>
      <w:r>
        <w:rPr>
          <w:rFonts w:hint="eastAsia" w:ascii="仿宋" w:hAnsi="仿宋" w:eastAsia="仿宋"/>
          <w:sz w:val="32"/>
          <w:szCs w:val="32"/>
        </w:rPr>
        <w:t>平昌县粉壁</w:t>
      </w:r>
      <w:r>
        <w:rPr>
          <w:rFonts w:hint="eastAsia" w:ascii="仿宋" w:hAnsi="仿宋" w:eastAsia="仿宋"/>
          <w:sz w:val="32"/>
          <w:szCs w:val="32"/>
          <w:lang w:eastAsia="zh-CN"/>
        </w:rPr>
        <w:t>镇</w:t>
      </w:r>
      <w:r>
        <w:rPr>
          <w:rFonts w:hint="eastAsia" w:ascii="仿宋" w:hAnsi="仿宋" w:eastAsia="仿宋"/>
          <w:sz w:val="32"/>
          <w:szCs w:val="32"/>
        </w:rPr>
        <w:t>人民政府</w:t>
      </w: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年度部门决算编制范围的二级预算单位包括：</w:t>
      </w:r>
    </w:p>
    <w:p>
      <w:pPr>
        <w:pStyle w:val="6"/>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rPr>
        <w:t>平昌县粉壁小学</w:t>
      </w:r>
    </w:p>
    <w:p>
      <w:pPr>
        <w:pStyle w:val="6"/>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仿宋" w:hAnsi="仿宋" w:eastAsia="仿宋"/>
          <w:color w:val="000000"/>
          <w:sz w:val="32"/>
          <w:szCs w:val="32"/>
        </w:rPr>
        <w:t>平昌县粉壁</w:t>
      </w:r>
      <w:r>
        <w:rPr>
          <w:rFonts w:hint="eastAsia" w:ascii="仿宋" w:hAnsi="仿宋" w:eastAsia="仿宋"/>
          <w:color w:val="000000"/>
          <w:sz w:val="32"/>
          <w:szCs w:val="32"/>
          <w:lang w:eastAsia="zh-CN"/>
        </w:rPr>
        <w:t>镇</w:t>
      </w:r>
      <w:r>
        <w:rPr>
          <w:rFonts w:hint="eastAsia" w:ascii="仿宋" w:hAnsi="仿宋" w:eastAsia="仿宋"/>
          <w:color w:val="000000"/>
          <w:sz w:val="32"/>
          <w:szCs w:val="32"/>
        </w:rPr>
        <w:t>卫生院</w:t>
      </w:r>
    </w:p>
    <w:p>
      <w:pPr>
        <w:pStyle w:val="2"/>
        <w:ind w:right="440"/>
        <w:jc w:val="right"/>
        <w:rPr>
          <w:rStyle w:val="25"/>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Style w:val="25"/>
          <w:rFonts w:hint="eastAsia" w:ascii="黑体" w:hAnsi="黑体" w:eastAsia="黑体"/>
          <w:b w:val="0"/>
          <w:bCs w:val="0"/>
        </w:rPr>
        <w:t>201</w:t>
      </w:r>
      <w:r>
        <w:rPr>
          <w:rStyle w:val="25"/>
          <w:rFonts w:hint="eastAsia" w:ascii="黑体" w:hAnsi="黑体" w:eastAsia="黑体"/>
          <w:b w:val="0"/>
          <w:bCs w:val="0"/>
          <w:lang w:val="en-US" w:eastAsia="zh-CN"/>
        </w:rPr>
        <w:t>9</w:t>
      </w:r>
      <w:r>
        <w:rPr>
          <w:rStyle w:val="25"/>
          <w:rFonts w:hint="eastAsia" w:ascii="黑体" w:hAnsi="黑体" w:eastAsia="黑体"/>
          <w:b w:val="0"/>
          <w:bCs w:val="0"/>
        </w:rPr>
        <w:t>年度部门决算情况说明</w:t>
      </w:r>
      <w:bookmarkEnd w:id="22"/>
      <w:bookmarkEnd w:id="23"/>
    </w:p>
    <w:p/>
    <w:p>
      <w:pPr>
        <w:pStyle w:val="24"/>
        <w:numPr>
          <w:ilvl w:val="0"/>
          <w:numId w:val="2"/>
        </w:numPr>
        <w:spacing w:line="600" w:lineRule="exact"/>
        <w:ind w:firstLineChars="0"/>
        <w:outlineLvl w:val="1"/>
        <w:rPr>
          <w:rStyle w:val="26"/>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平昌县粉壁</w:t>
      </w:r>
      <w:r>
        <w:rPr>
          <w:rFonts w:hint="eastAsia" w:ascii="仿宋" w:hAnsi="仿宋" w:eastAsia="仿宋"/>
          <w:color w:val="000000"/>
          <w:sz w:val="32"/>
          <w:szCs w:val="32"/>
          <w:lang w:eastAsia="zh-CN"/>
        </w:rPr>
        <w:t>镇</w:t>
      </w:r>
      <w:r>
        <w:rPr>
          <w:rFonts w:hint="eastAsia"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年度收、支总计</w:t>
      </w:r>
      <w:r>
        <w:rPr>
          <w:rFonts w:hint="eastAsia" w:ascii="仿宋" w:hAnsi="仿宋" w:eastAsia="仿宋"/>
          <w:color w:val="000000"/>
          <w:sz w:val="32"/>
          <w:szCs w:val="32"/>
          <w:lang w:eastAsia="zh-CN"/>
        </w:rPr>
        <w:t>各</w:t>
      </w:r>
      <w:r>
        <w:rPr>
          <w:rFonts w:hint="eastAsia" w:ascii="仿宋" w:hAnsi="仿宋" w:eastAsia="仿宋"/>
          <w:color w:val="000000"/>
          <w:sz w:val="32"/>
          <w:szCs w:val="32"/>
        </w:rPr>
        <w:t>4418.42万元。与201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年相比，收、支总计各增加</w:t>
      </w:r>
      <w:r>
        <w:rPr>
          <w:rFonts w:hint="eastAsia" w:ascii="仿宋" w:hAnsi="仿宋" w:eastAsia="仿宋"/>
          <w:color w:val="000000"/>
          <w:sz w:val="32"/>
          <w:szCs w:val="32"/>
          <w:lang w:val="en-US" w:eastAsia="zh-CN"/>
        </w:rPr>
        <w:t>672.6</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17.96</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脱贫攻坚项目支出增加</w:t>
      </w:r>
      <w:r>
        <w:rPr>
          <w:rFonts w:hint="eastAsia" w:ascii="仿宋" w:hAnsi="仿宋" w:eastAsia="仿宋"/>
          <w:color w:val="000000"/>
          <w:sz w:val="32"/>
          <w:szCs w:val="32"/>
        </w:rPr>
        <w:t>等。</w:t>
      </w:r>
    </w:p>
    <w:p>
      <w:pPr>
        <w:spacing w:line="560" w:lineRule="exact"/>
        <w:ind w:firstLine="640" w:firstLineChars="200"/>
        <w:rPr>
          <w:rFonts w:hint="eastAsia" w:eastAsia="仿宋_GB2312"/>
          <w:color w:val="000000"/>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25400</wp:posOffset>
                </wp:positionV>
                <wp:extent cx="4424680" cy="2455545"/>
                <wp:effectExtent l="4445" t="4445" r="9525" b="16510"/>
                <wp:wrapNone/>
                <wp:docPr id="3" name="文本框 3"/>
                <wp:cNvGraphicFramePr/>
                <a:graphic xmlns:a="http://schemas.openxmlformats.org/drawingml/2006/main">
                  <a:graphicData uri="http://schemas.microsoft.com/office/word/2010/wordprocessingShape">
                    <wps:wsp>
                      <wps:cNvSpPr txBox="1"/>
                      <wps:spPr>
                        <a:xfrm>
                          <a:off x="1552575" y="5286375"/>
                          <a:ext cx="4424680" cy="24555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drawing>
                                <wp:inline distT="0" distB="0" distL="114300" distR="114300">
                                  <wp:extent cx="4203700" cy="2293620"/>
                                  <wp:effectExtent l="0" t="0" r="6350" b="1143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6"/>
                                          <a:stretch>
                                            <a:fillRect/>
                                          </a:stretch>
                                        </pic:blipFill>
                                        <pic:spPr>
                                          <a:xfrm>
                                            <a:off x="0" y="0"/>
                                            <a:ext cx="4203700" cy="2293620"/>
                                          </a:xfrm>
                                          <a:prstGeom prst="rect">
                                            <a:avLst/>
                                          </a:prstGeom>
                                          <a:noFill/>
                                          <a:ln>
                                            <a:noFill/>
                                          </a:ln>
                                        </pic:spPr>
                                      </pic:pic>
                                    </a:graphicData>
                                  </a:graphic>
                                </wp:inline>
                              </w:drawing>
                            </w:r>
                            <w:r>
                              <w:drawing>
                                <wp:inline distT="0" distB="0" distL="114300" distR="114300">
                                  <wp:extent cx="4351020" cy="2374265"/>
                                  <wp:effectExtent l="0" t="0" r="11430" b="698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4351020" cy="23742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6pt;margin-top:2pt;height:193.35pt;width:348.4pt;z-index:251659264;mso-width-relative:page;mso-height-relative:page;" fillcolor="#FFFFFF [3201]" filled="t" stroked="t" coordsize="21600,21600" o:gfxdata="UEsDBAoAAAAAAIdO4kAAAAAAAAAAAAAAAAAEAAAAZHJzL1BLAwQUAAAACACHTuJAqHKrZNQAAAAH&#10;AQAADwAAAGRycy9kb3ducmV2LnhtbE2PwU7DMBBE70j8g7VI3KjdBIU2xKkEEhLiRsmFmxtvkwh7&#10;HdluU/6e5QS3Hc1o9k2zu3gnzhjTFEjDeqVAIPXBTjRo6D5e7jYgUjZkjQuEGr4xwa69vmpMbcNC&#10;73je50FwCaXaaBhznmspUz+iN2kVZiT2jiF6k1nGQdpoFi73ThZKVdKbifjDaGZ8HrH/2p+8htfq&#10;KX9iZ99sWZRh6WQfjy5pfXuzVo8gMl7yXxh+8RkdWmY6hBPZJBzrgoMa7nkQu9V2w8dBQ7lVDyDb&#10;Rv7nb38AUEsDBBQAAAAIAIdO4kBs+xUtZgIAAMQEAAAOAAAAZHJzL2Uyb0RvYy54bWytVM1uEzEQ&#10;viPxDpbvdJPNblqibqrQKgipopUK4ux4vVkL22NsJ7vlAegbcOLCnefqczD2Jv3l0AM5ODOeL994&#10;vpnJ8UmvFdkK5yWYio4PRpQIw6GWZl3Rz5+Wb44o8YGZmikwoqLXwtOT+etXx52diRxaULVwBEmM&#10;n3W2om0IdpZlnrdCM38AVhgMNuA0C+i6dVY71iG7Vlk+Gk2zDlxtHXDhPd6eDUG6Y3QvIYSmkVyc&#10;Ad9oYcLA6oRiAUvyrbSeztNrm0bwcNE0XgSiKoqVhnRiErRX8czmx2y2dsy2ku+ewF7yhCc1aSYN&#10;Jr2jOmOBkY2Tz6i05A48NOGAg86GQpIiWMV49ESbq5ZZkWpBqb29E93/P1r+cXvpiKwrOqHEMI0N&#10;v/15c/vrz+3vH2QS5emsnyHqyiIu9O+gx6HZ33u8jFX3jdPxG+shMV6WeXlYUnJd0TI/mk7QTkKL&#10;PhCOgKLIi+kR9oAjIi/KsiwSIrunss6H9wI0iUZFHXYyCcy25z4gGUL3kJjZg5L1UiqVHLdenSpH&#10;tgy7vkyfmB9/8gimDOkqOp2Uo8T8KBa57yhWivGvzxmQTxmkjQoNSkQr9Kt+J9sK6mtUzcEwdt7y&#10;pUTec+bDJXM4Z6gAbmK4wKNRgI+BnUVJC+77v+4jHtuPUUo6nNuK+m8b5gQl6oPBwXg7Loo46Mkp&#10;ysMcHfcwsnoYMRt9CijSGHfe8mRGfFB7s3Ggv+DCLmJWDDHDMXdFw948DcM24cJzsVgkEI62ZeHc&#10;XFkeqWNLDCw2ARqZWhdlGrTZqYfDndqzW8S4PQ/9hLr/85n/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hyq2TUAAAABwEAAA8AAAAAAAAAAQAgAAAAIgAAAGRycy9kb3ducmV2LnhtbFBLAQIUABQA&#10;AAAIAIdO4kBs+xUtZgIAAMQEAAAOAAAAAAAAAAEAIAAAACMBAABkcnMvZTJvRG9jLnhtbFBLBQYA&#10;AAAABgAGAFkBAAD7BQAAAAA=&#10;">
                <v:fill on="t" focussize="0,0"/>
                <v:stroke weight="0.5pt" color="#000000 [3204]" joinstyle="round"/>
                <v:imagedata o:title=""/>
                <o:lock v:ext="edit" aspectratio="f"/>
                <v:textbox>
                  <w:txbxContent>
                    <w:p>
                      <w:r>
                        <w:drawing>
                          <wp:inline distT="0" distB="0" distL="114300" distR="114300">
                            <wp:extent cx="4203700" cy="2293620"/>
                            <wp:effectExtent l="0" t="0" r="6350" b="1143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6"/>
                                    <a:stretch>
                                      <a:fillRect/>
                                    </a:stretch>
                                  </pic:blipFill>
                                  <pic:spPr>
                                    <a:xfrm>
                                      <a:off x="0" y="0"/>
                                      <a:ext cx="4203700" cy="2293620"/>
                                    </a:xfrm>
                                    <a:prstGeom prst="rect">
                                      <a:avLst/>
                                    </a:prstGeom>
                                    <a:noFill/>
                                    <a:ln>
                                      <a:noFill/>
                                    </a:ln>
                                  </pic:spPr>
                                </pic:pic>
                              </a:graphicData>
                            </a:graphic>
                          </wp:inline>
                        </w:drawing>
                      </w:r>
                      <w:r>
                        <w:drawing>
                          <wp:inline distT="0" distB="0" distL="114300" distR="114300">
                            <wp:extent cx="4351020" cy="2374265"/>
                            <wp:effectExtent l="0" t="0" r="11430" b="698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4351020" cy="2374265"/>
                                    </a:xfrm>
                                    <a:prstGeom prst="rect">
                                      <a:avLst/>
                                    </a:prstGeom>
                                    <a:noFill/>
                                    <a:ln>
                                      <a:noFill/>
                                    </a:ln>
                                  </pic:spPr>
                                </pic:pic>
                              </a:graphicData>
                            </a:graphic>
                          </wp:inline>
                        </w:drawing>
                      </w:r>
                    </w:p>
                  </w:txbxContent>
                </v:textbox>
              </v:shape>
            </w:pict>
          </mc:Fallback>
        </mc:AlternateContent>
      </w:r>
    </w:p>
    <w:p>
      <w:pPr>
        <w:spacing w:line="560" w:lineRule="exact"/>
        <w:ind w:firstLine="640" w:firstLineChars="200"/>
        <w:rPr>
          <w:rFonts w:hint="eastAsia" w:eastAsia="仿宋_GB2312"/>
          <w:color w:val="000000"/>
          <w:sz w:val="32"/>
          <w:szCs w:val="32"/>
        </w:rPr>
      </w:pPr>
    </w:p>
    <w:p>
      <w:pPr>
        <w:spacing w:line="560" w:lineRule="exact"/>
        <w:ind w:firstLine="640" w:firstLineChars="200"/>
        <w:rPr>
          <w:rFonts w:hint="eastAsia" w:eastAsia="仿宋_GB2312"/>
          <w:color w:val="000000"/>
          <w:sz w:val="32"/>
          <w:szCs w:val="32"/>
        </w:rPr>
      </w:pPr>
    </w:p>
    <w:p>
      <w:pPr>
        <w:spacing w:line="560" w:lineRule="exact"/>
        <w:ind w:firstLine="640" w:firstLineChars="200"/>
        <w:rPr>
          <w:rFonts w:hint="eastAsia" w:eastAsia="仿宋_GB2312"/>
          <w:color w:val="000000"/>
          <w:sz w:val="32"/>
          <w:szCs w:val="32"/>
        </w:rPr>
      </w:pPr>
    </w:p>
    <w:p>
      <w:pPr>
        <w:spacing w:line="560" w:lineRule="exact"/>
        <w:ind w:firstLine="640" w:firstLineChars="200"/>
        <w:rPr>
          <w:rFonts w:hint="eastAsia" w:eastAsia="仿宋_GB2312"/>
          <w:color w:val="000000"/>
          <w:sz w:val="32"/>
          <w:szCs w:val="32"/>
        </w:rPr>
      </w:pPr>
    </w:p>
    <w:p>
      <w:pPr>
        <w:spacing w:line="560" w:lineRule="exact"/>
        <w:ind w:firstLine="640" w:firstLineChars="200"/>
        <w:rPr>
          <w:rFonts w:hint="eastAsia" w:eastAsia="仿宋_GB2312"/>
          <w:color w:val="000000"/>
          <w:sz w:val="32"/>
          <w:szCs w:val="32"/>
        </w:rPr>
      </w:pPr>
    </w:p>
    <w:p>
      <w:pPr>
        <w:spacing w:line="560" w:lineRule="exact"/>
        <w:ind w:firstLine="640" w:firstLineChars="200"/>
        <w:rPr>
          <w:rFonts w:hint="eastAsia" w:eastAsia="仿宋_GB2312"/>
          <w:color w:val="000000"/>
          <w:sz w:val="32"/>
          <w:szCs w:val="32"/>
        </w:rPr>
      </w:pPr>
    </w:p>
    <w:p>
      <w:pPr>
        <w:pStyle w:val="24"/>
        <w:numPr>
          <w:ilvl w:val="0"/>
          <w:numId w:val="2"/>
        </w:numPr>
        <w:spacing w:line="600" w:lineRule="exact"/>
        <w:ind w:firstLineChars="0"/>
        <w:outlineLvl w:val="1"/>
        <w:rPr>
          <w:rStyle w:val="26"/>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outlineLvl w:val="1"/>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年本年收入合计4418.42万元，其中：一般公共预算财政拨款收入4182.53万元，占</w:t>
      </w:r>
      <w:r>
        <w:rPr>
          <w:rFonts w:hint="eastAsia" w:ascii="仿宋" w:hAnsi="仿宋" w:eastAsia="仿宋"/>
          <w:color w:val="000000"/>
          <w:sz w:val="32"/>
          <w:szCs w:val="32"/>
          <w:lang w:val="en-US" w:eastAsia="zh-CN"/>
        </w:rPr>
        <w:t>94.66</w:t>
      </w:r>
      <w:r>
        <w:rPr>
          <w:rFonts w:ascii="仿宋" w:hAnsi="仿宋" w:eastAsia="仿宋"/>
          <w:color w:val="000000"/>
          <w:sz w:val="32"/>
          <w:szCs w:val="32"/>
        </w:rPr>
        <w:t>%</w:t>
      </w:r>
      <w:r>
        <w:rPr>
          <w:rFonts w:hint="eastAsia" w:ascii="仿宋" w:hAnsi="仿宋" w:eastAsia="仿宋"/>
          <w:color w:val="000000"/>
          <w:sz w:val="32"/>
          <w:szCs w:val="32"/>
        </w:rPr>
        <w:t>；政府性基金预算财政拨款收入56.61万元，占</w:t>
      </w:r>
      <w:r>
        <w:rPr>
          <w:rFonts w:hint="eastAsia" w:ascii="仿宋" w:hAnsi="仿宋" w:eastAsia="仿宋"/>
          <w:color w:val="000000"/>
          <w:sz w:val="32"/>
          <w:szCs w:val="32"/>
          <w:lang w:val="en-US" w:eastAsia="zh-CN"/>
        </w:rPr>
        <w:t>1.28</w:t>
      </w:r>
      <w:r>
        <w:rPr>
          <w:rFonts w:ascii="仿宋" w:hAnsi="仿宋" w:eastAsia="仿宋"/>
          <w:color w:val="000000"/>
          <w:sz w:val="32"/>
          <w:szCs w:val="32"/>
        </w:rPr>
        <w:t>%</w:t>
      </w:r>
      <w:r>
        <w:rPr>
          <w:rFonts w:hint="eastAsia" w:ascii="仿宋" w:hAnsi="仿宋" w:eastAsia="仿宋"/>
          <w:color w:val="000000"/>
          <w:sz w:val="32"/>
          <w:szCs w:val="32"/>
        </w:rPr>
        <w:t>；事业收入179.28万元，占4.</w:t>
      </w:r>
      <w:r>
        <w:rPr>
          <w:rFonts w:hint="eastAsia" w:ascii="仿宋" w:hAnsi="仿宋" w:eastAsia="仿宋"/>
          <w:color w:val="000000"/>
          <w:sz w:val="32"/>
          <w:szCs w:val="32"/>
          <w:lang w:val="en-US" w:eastAsia="zh-CN"/>
        </w:rPr>
        <w:t>06</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outlineLvl w:val="1"/>
        <w:rPr>
          <w:rFonts w:hint="eastAsia" w:ascii="仿宋" w:hAnsi="仿宋" w:eastAsia="仿宋"/>
          <w:color w:val="000000"/>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706120</wp:posOffset>
                </wp:positionH>
                <wp:positionV relativeFrom="paragraph">
                  <wp:posOffset>-116205</wp:posOffset>
                </wp:positionV>
                <wp:extent cx="4254500" cy="2413000"/>
                <wp:effectExtent l="4445" t="4445" r="8255" b="20955"/>
                <wp:wrapNone/>
                <wp:docPr id="6" name="文本框 6"/>
                <wp:cNvGraphicFramePr/>
                <a:graphic xmlns:a="http://schemas.openxmlformats.org/drawingml/2006/main">
                  <a:graphicData uri="http://schemas.microsoft.com/office/word/2010/wordprocessingShape">
                    <wps:wsp>
                      <wps:cNvSpPr txBox="1"/>
                      <wps:spPr>
                        <a:xfrm>
                          <a:off x="1849120" y="798195"/>
                          <a:ext cx="4254500" cy="24130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drawing>
                                <wp:inline distT="0" distB="0" distL="114300" distR="114300">
                                  <wp:extent cx="3699510" cy="2227580"/>
                                  <wp:effectExtent l="0" t="0" r="15240" b="1270"/>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8"/>
                                          <a:stretch>
                                            <a:fillRect/>
                                          </a:stretch>
                                        </pic:blipFill>
                                        <pic:spPr>
                                          <a:xfrm>
                                            <a:off x="0" y="0"/>
                                            <a:ext cx="3699510" cy="2227580"/>
                                          </a:xfrm>
                                          <a:prstGeom prst="rect">
                                            <a:avLst/>
                                          </a:prstGeom>
                                          <a:noFill/>
                                          <a:ln>
                                            <a:noFill/>
                                          </a:ln>
                                        </pic:spPr>
                                      </pic:pic>
                                    </a:graphicData>
                                  </a:graphic>
                                </wp:inline>
                              </w:drawing>
                            </w:r>
                            <w:r>
                              <w:drawing>
                                <wp:inline distT="0" distB="0" distL="114300" distR="114300">
                                  <wp:extent cx="4062730" cy="2446020"/>
                                  <wp:effectExtent l="0" t="0" r="13970" b="1143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9"/>
                                          <a:stretch>
                                            <a:fillRect/>
                                          </a:stretch>
                                        </pic:blipFill>
                                        <pic:spPr>
                                          <a:xfrm>
                                            <a:off x="0" y="0"/>
                                            <a:ext cx="4062730" cy="24460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6pt;margin-top:-9.15pt;height:190pt;width:335pt;z-index:251660288;mso-width-relative:page;mso-height-relative:page;" fillcolor="#FFFFFF [3201]" filled="t" stroked="t" coordsize="21600,21600" o:gfxdata="UEsDBAoAAAAAAIdO4kAAAAAAAAAAAAAAAAAEAAAAZHJzL1BLAwQUAAAACACHTuJAGmoSltYAAAAL&#10;AQAADwAAAGRycy9kb3ducmV2LnhtbE2PwU7DMAyG70i8Q2QkbluaVuqq0nQSSEiIG6MXblnjtRWN&#10;UyXZOt4e7wTH3/70+3Ozv7pZXDDEyZMGtc1AIPXeTjRo6D5fNxWImAxZM3tCDT8YYd/e3zWmtn6l&#10;D7wc0iC4hGJtNIwpLbWUsR/Rmbj1CxLvTj44kziGQdpgVi53s8yzrJTOTMQXRrPgy4j99+HsNLyV&#10;z+kLO/tui7zwayf7cJqj1o8PKnsCkfCa/mC46bM6tOx09GeyUcyclcoZ1bBRVQGCiV11mxw1FKXa&#10;gWwb+f+H9hdQSwMEFAAAAAgAh07iQFVRDNdjAgAAwwQAAA4AAABkcnMvZTJvRG9jLnhtbK1UzW7b&#10;MAy+D9g7CLqvtlOnTYI4RdYiw4BiLdANOyuyHBuTRE1SYncPsL3BTrvsvufqc4ySnfRvhx6Wg0Lp&#10;Iz6SH0nPzzolyU5Y14AuaHaUUiI0h7LRm4J++rh6M6HEeaZLJkGLgt4KR88Wr1/NWzMTI6hBlsIS&#10;JNFu1pqC1t6bWZI4XgvF3BEYoRGswCrm8Wo3SWlZi+xKJqM0PUlasKWxwIVz+HrRg3RgtC8hhKpq&#10;uLgAvlVC+57VCsk8luTqxji6iNlWleD+qqqc8EQWFCv18cQgaK/DmSzmbLaxzNQNH1JgL0nhSU2K&#10;NRqDHqgumGdka5tnVKrhFhxU/oiDSvpCoiJYRZY+0eamZkbEWlBqZw6iu/9Hyz/sri1pyoKeUKKZ&#10;wobf/fxx9+vP3e/v5CTI0xo3Q68bg36+ewsdDs3+3eFjqLqrrAr/WA8J+CSfZiOU+Lagp9NJNh33&#10;OovOE454Phrn4xRxjg6jPDtO8YKhknsmY51/J0CRYBTUYiOjvmx36XzvuncJgR3Iplw1UsaL3azP&#10;pSU7hk1fxd/A/shNatJi2cfjNDI/wgL3gWItGf/ynAGzlRqTDgL1QgTLd+tuUG0N5S2KZqGfOmf4&#10;qkHeS+b8NbM4ZqgALqK/wqOSgMnAYFFSg/32r/fgj91HlJIWx7ag7uuWWUGJfK9xLqZZniOtj5d8&#10;fBq6YB8i64eI3qpzQJEyXHnDoxn8vdyblQX1Gfd1GaIixDTH2AX1e/Pc98uE+87FchmdcLIN85f6&#10;xvBAHVqiYbn1UDWxdUGmXptBPZzt2PxhD8PyPLxHr/tvz+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GmoSltYAAAALAQAADwAAAAAAAAABACAAAAAiAAAAZHJzL2Rvd25yZXYueG1sUEsBAhQAFAAA&#10;AAgAh07iQFVRDNdjAgAAwwQAAA4AAAAAAAAAAQAgAAAAJQEAAGRycy9lMm9Eb2MueG1sUEsFBgAA&#10;AAAGAAYAWQEAAPoFAAAAAA==&#10;">
                <v:fill on="t" focussize="0,0"/>
                <v:stroke weight="0.5pt" color="#000000 [3204]" joinstyle="round"/>
                <v:imagedata o:title=""/>
                <o:lock v:ext="edit" aspectratio="f"/>
                <v:textbox>
                  <w:txbxContent>
                    <w:p>
                      <w:r>
                        <w:drawing>
                          <wp:inline distT="0" distB="0" distL="114300" distR="114300">
                            <wp:extent cx="3699510" cy="2227580"/>
                            <wp:effectExtent l="0" t="0" r="15240" b="1270"/>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8"/>
                                    <a:stretch>
                                      <a:fillRect/>
                                    </a:stretch>
                                  </pic:blipFill>
                                  <pic:spPr>
                                    <a:xfrm>
                                      <a:off x="0" y="0"/>
                                      <a:ext cx="3699510" cy="2227580"/>
                                    </a:xfrm>
                                    <a:prstGeom prst="rect">
                                      <a:avLst/>
                                    </a:prstGeom>
                                    <a:noFill/>
                                    <a:ln>
                                      <a:noFill/>
                                    </a:ln>
                                  </pic:spPr>
                                </pic:pic>
                              </a:graphicData>
                            </a:graphic>
                          </wp:inline>
                        </w:drawing>
                      </w:r>
                      <w:r>
                        <w:drawing>
                          <wp:inline distT="0" distB="0" distL="114300" distR="114300">
                            <wp:extent cx="4062730" cy="2446020"/>
                            <wp:effectExtent l="0" t="0" r="13970" b="1143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9"/>
                                    <a:stretch>
                                      <a:fillRect/>
                                    </a:stretch>
                                  </pic:blipFill>
                                  <pic:spPr>
                                    <a:xfrm>
                                      <a:off x="0" y="0"/>
                                      <a:ext cx="4062730" cy="2446020"/>
                                    </a:xfrm>
                                    <a:prstGeom prst="rect">
                                      <a:avLst/>
                                    </a:prstGeom>
                                    <a:noFill/>
                                    <a:ln>
                                      <a:noFill/>
                                    </a:ln>
                                  </pic:spPr>
                                </pic:pic>
                              </a:graphicData>
                            </a:graphic>
                          </wp:inline>
                        </w:drawing>
                      </w:r>
                    </w:p>
                  </w:txbxContent>
                </v:textbox>
              </v:shape>
            </w:pict>
          </mc:Fallback>
        </mc:AlternateContent>
      </w: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pStyle w:val="24"/>
        <w:numPr>
          <w:ilvl w:val="0"/>
          <w:numId w:val="2"/>
        </w:numPr>
        <w:tabs>
          <w:tab w:val="left" w:pos="712"/>
        </w:tabs>
        <w:spacing w:line="600" w:lineRule="exact"/>
        <w:ind w:firstLineChars="0"/>
        <w:outlineLvl w:val="1"/>
        <w:rPr>
          <w:rStyle w:val="26"/>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highlight w:val="none"/>
        </w:rPr>
        <w:t>201</w:t>
      </w:r>
      <w:r>
        <w:rPr>
          <w:rFonts w:hint="eastAsia" w:ascii="仿宋" w:hAnsi="仿宋" w:eastAsia="仿宋"/>
          <w:color w:val="000000"/>
          <w:sz w:val="32"/>
          <w:szCs w:val="32"/>
          <w:highlight w:val="none"/>
          <w:lang w:val="en-US" w:eastAsia="zh-CN"/>
        </w:rPr>
        <w:t>9</w:t>
      </w:r>
      <w:r>
        <w:rPr>
          <w:rFonts w:hint="eastAsia" w:ascii="仿宋" w:hAnsi="仿宋" w:eastAsia="仿宋"/>
          <w:color w:val="000000"/>
          <w:sz w:val="32"/>
          <w:szCs w:val="32"/>
          <w:highlight w:val="none"/>
        </w:rPr>
        <w:t>年本年支出合计4418.42万元，</w:t>
      </w:r>
      <w:r>
        <w:rPr>
          <w:rFonts w:hint="eastAsia" w:ascii="仿宋" w:hAnsi="仿宋" w:eastAsia="仿宋"/>
          <w:color w:val="000000"/>
          <w:sz w:val="32"/>
          <w:szCs w:val="32"/>
        </w:rPr>
        <w:t>其中：基本支出</w:t>
      </w:r>
      <w:r>
        <w:rPr>
          <w:rFonts w:hint="eastAsia" w:ascii="仿宋" w:hAnsi="仿宋" w:eastAsia="仿宋"/>
          <w:color w:val="000000"/>
          <w:sz w:val="32"/>
          <w:szCs w:val="32"/>
          <w:lang w:val="en-US" w:eastAsia="zh-CN"/>
        </w:rPr>
        <w:t>1792.25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40.56</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2626.17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59.44</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hint="eastAsia" w:ascii="仿宋" w:hAnsi="仿宋" w:eastAsia="仿宋"/>
          <w:color w:val="000000"/>
          <w:sz w:val="32"/>
          <w:szCs w:val="32"/>
        </w:rPr>
      </w:pPr>
      <w:r>
        <w:rPr>
          <w:sz w:val="32"/>
        </w:rPr>
        <mc:AlternateContent>
          <mc:Choice Requires="wps">
            <w:drawing>
              <wp:anchor distT="0" distB="0" distL="114300" distR="114300" simplePos="0" relativeHeight="251661312" behindDoc="0" locked="0" layoutInCell="1" allowOverlap="1">
                <wp:simplePos x="0" y="0"/>
                <wp:positionH relativeFrom="column">
                  <wp:posOffset>652780</wp:posOffset>
                </wp:positionH>
                <wp:positionV relativeFrom="paragraph">
                  <wp:posOffset>135255</wp:posOffset>
                </wp:positionV>
                <wp:extent cx="3977640" cy="2115820"/>
                <wp:effectExtent l="4445" t="4445" r="18415" b="13335"/>
                <wp:wrapNone/>
                <wp:docPr id="9" name="文本框 9"/>
                <wp:cNvGraphicFramePr/>
                <a:graphic xmlns:a="http://schemas.openxmlformats.org/drawingml/2006/main">
                  <a:graphicData uri="http://schemas.microsoft.com/office/word/2010/wordprocessingShape">
                    <wps:wsp>
                      <wps:cNvSpPr txBox="1"/>
                      <wps:spPr>
                        <a:xfrm>
                          <a:off x="1732280" y="4478655"/>
                          <a:ext cx="3977640" cy="21158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drawing>
                                <wp:inline distT="0" distB="0" distL="114300" distR="114300">
                                  <wp:extent cx="3938270" cy="2023745"/>
                                  <wp:effectExtent l="0" t="0" r="5080" b="1460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0"/>
                                          <a:stretch>
                                            <a:fillRect/>
                                          </a:stretch>
                                        </pic:blipFill>
                                        <pic:spPr>
                                          <a:xfrm>
                                            <a:off x="0" y="0"/>
                                            <a:ext cx="3938270" cy="20237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4pt;margin-top:10.65pt;height:166.6pt;width:313.2pt;z-index:251661312;mso-width-relative:page;mso-height-relative:page;" fillcolor="#FFFFFF [3201]" filled="t" stroked="t" coordsize="21600,21600" o:gfxdata="UEsDBAoAAAAAAIdO4kAAAAAAAAAAAAAAAAAEAAAAZHJzL1BLAwQUAAAACACHTuJAb0dA5dYAAAAK&#10;AQAADwAAAGRycy9kb3ducmV2LnhtbE2PwU7DMBBE70j8g7VI3KgdhxYIcSqBhIS4UXLh5sbbJMJe&#10;R7HblL9nOcFxNKOZN/X2HLw44ZzGSAaKlQKB1EU3Um+g/Xi5uQeRsiVnfSQ08I0Jts3lRW0rFxd6&#10;x9Mu94JLKFXWwJDzVEmZugGDTas4IbF3iHOwmeXcSzfbhcuDl1qpjQx2JF4Y7ITPA3Zfu2Mw8Lp5&#10;yp/YujdX6jIurezmg0/GXF8V6hFExnP+C8MvPqNDw0z7eCSXhGetNKNnA7ooQXDgTj9oEHsD5fp2&#10;DbKp5f8LzQ9QSwMEFAAAAAgAh07iQN8nu0tmAgAAxAQAAA4AAABkcnMvZTJvRG9jLnhtbK1US44T&#10;MRDdI3EHy3vSSSZ/TWcUEgUhjZiRBsTacbvTFrbL2E66wwHgBqzYsOdccw7K7mS+LGZBFk7Z9fKq&#10;6lVVzi8archeOC/B5LTX6VIiDIdCmm1OP31cv5lQ4gMzBVNgRE4PwtOL+etX57WdiT5UoArhCJIY&#10;P6ttTqsQ7CzLPK+EZr4DVhh0luA0C3h126xwrEZ2rbJ+tzvKanCFdcCF9/i6ap30yOheQghlKblY&#10;Ad9pYULL6oRiAUvylbSezlO2ZSl4uCpLLwJROcVKQzoxCNqbeGbzczbbOmYryY8psJek8KQmzaTB&#10;oHdUKxYY2Tn5jEpL7sBDGTocdNYWkhTBKnrdJ9rcVMyKVAtK7e2d6P7/0fIP+2tHZJHTKSWGaWz4&#10;7c8ft7/+3P7+TqZRntr6GaJuLOJC8xYaHJrTu8fHWHVTOh2/sR4S/eOzfn+CEh9yOhiMJ6PhsBVa&#10;NIFwBJxNx+PRAAEcEf1ebzjpp1Zk91TW+fBOgCbRyKnDTiaB2f7SB0wLoSdIjOxByWItlUoXt90s&#10;lSN7hl1fp0+Mjz95BFOG1DkdnQ27ifmRL3LfUWwU41+eMyCfMkgbFWqViFZoNs1Rtg0UB1TNQTt2&#10;3vK1RN5L5sM1czhnqABuYrjCo1SAycDRoqQC9+1f7xGP7UcvJTXObU791x1zghL13uBgTHuDKGxI&#10;l8FwjMIS99CzeegxO70EFKmHO295MiM+qJNZOtCfcWEXMSq6mOEYO6fhZC5Du0248FwsFgmEo21Z&#10;uDQ3lkfq2BIDi12AUqbWRZlabY7q4XCn9hwXMW7Pw3tC3f/5zP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b0dA5dYAAAAKAQAADwAAAAAAAAABACAAAAAiAAAAZHJzL2Rvd25yZXYueG1sUEsBAhQA&#10;FAAAAAgAh07iQN8nu0tmAgAAxAQAAA4AAAAAAAAAAQAgAAAAJQEAAGRycy9lMm9Eb2MueG1sUEsF&#10;BgAAAAAGAAYAWQEAAP0FAAAAAA==&#10;">
                <v:fill on="t" focussize="0,0"/>
                <v:stroke weight="0.5pt" color="#000000 [3204]" joinstyle="round"/>
                <v:imagedata o:title=""/>
                <o:lock v:ext="edit" aspectratio="f"/>
                <v:textbox>
                  <w:txbxContent>
                    <w:p>
                      <w:r>
                        <w:drawing>
                          <wp:inline distT="0" distB="0" distL="114300" distR="114300">
                            <wp:extent cx="3938270" cy="2023745"/>
                            <wp:effectExtent l="0" t="0" r="5080" b="1460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0"/>
                                    <a:stretch>
                                      <a:fillRect/>
                                    </a:stretch>
                                  </pic:blipFill>
                                  <pic:spPr>
                                    <a:xfrm>
                                      <a:off x="0" y="0"/>
                                      <a:ext cx="3938270" cy="2023745"/>
                                    </a:xfrm>
                                    <a:prstGeom prst="rect">
                                      <a:avLst/>
                                    </a:prstGeom>
                                    <a:noFill/>
                                    <a:ln>
                                      <a:noFill/>
                                    </a:ln>
                                  </pic:spPr>
                                </pic:pic>
                              </a:graphicData>
                            </a:graphic>
                          </wp:inline>
                        </w:drawing>
                      </w:r>
                    </w:p>
                  </w:txbxContent>
                </v:textbox>
              </v:shape>
            </w:pict>
          </mc:Fallback>
        </mc:AlternateContent>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firstLineChars="200"/>
        <w:outlineLvl w:val="1"/>
        <w:rPr>
          <w:rStyle w:val="26"/>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年财政拨款收、支总计</w:t>
      </w:r>
      <w:r>
        <w:rPr>
          <w:rFonts w:hint="eastAsia" w:ascii="仿宋" w:hAnsi="仿宋" w:eastAsia="仿宋"/>
          <w:color w:val="000000"/>
          <w:sz w:val="32"/>
          <w:szCs w:val="32"/>
          <w:lang w:eastAsia="zh-CN"/>
        </w:rPr>
        <w:t>各</w:t>
      </w:r>
      <w:r>
        <w:rPr>
          <w:rFonts w:hint="eastAsia" w:ascii="仿宋" w:hAnsi="仿宋" w:eastAsia="仿宋"/>
          <w:color w:val="000000"/>
          <w:sz w:val="32"/>
          <w:szCs w:val="32"/>
          <w:lang w:val="en-US" w:eastAsia="zh-CN"/>
        </w:rPr>
        <w:t>4239.14</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年相比，财政拨款收、支总计各增加</w:t>
      </w:r>
      <w:r>
        <w:rPr>
          <w:rFonts w:hint="eastAsia" w:ascii="仿宋" w:hAnsi="仿宋" w:eastAsia="仿宋"/>
          <w:color w:val="000000"/>
          <w:sz w:val="32"/>
          <w:szCs w:val="32"/>
          <w:lang w:val="en-US" w:eastAsia="zh-CN"/>
        </w:rPr>
        <w:t>649.93</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18.11</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农村危房改造工程增加等</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r>
        <w:rPr>
          <w:sz w:val="32"/>
        </w:rPr>
        <mc:AlternateContent>
          <mc:Choice Requires="wps">
            <w:drawing>
              <wp:anchor distT="0" distB="0" distL="114300" distR="114300" simplePos="0" relativeHeight="251662336" behindDoc="0" locked="0" layoutInCell="1" allowOverlap="1">
                <wp:simplePos x="0" y="0"/>
                <wp:positionH relativeFrom="column">
                  <wp:posOffset>706120</wp:posOffset>
                </wp:positionH>
                <wp:positionV relativeFrom="paragraph">
                  <wp:posOffset>80645</wp:posOffset>
                </wp:positionV>
                <wp:extent cx="4381500" cy="2603500"/>
                <wp:effectExtent l="4445" t="4445" r="14605" b="20955"/>
                <wp:wrapNone/>
                <wp:docPr id="12" name="文本框 12"/>
                <wp:cNvGraphicFramePr/>
                <a:graphic xmlns:a="http://schemas.openxmlformats.org/drawingml/2006/main">
                  <a:graphicData uri="http://schemas.microsoft.com/office/word/2010/wordprocessingShape">
                    <wps:wsp>
                      <wps:cNvSpPr txBox="1"/>
                      <wps:spPr>
                        <a:xfrm>
                          <a:off x="1849120" y="8234045"/>
                          <a:ext cx="4381500" cy="2603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drawing>
                                <wp:inline distT="0" distB="0" distL="114300" distR="114300">
                                  <wp:extent cx="4191635" cy="2523490"/>
                                  <wp:effectExtent l="0" t="0" r="18415" b="10160"/>
                                  <wp:docPr id="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pic:cNvPicPr>
                                            <a:picLocks noChangeAspect="1"/>
                                          </pic:cNvPicPr>
                                        </pic:nvPicPr>
                                        <pic:blipFill>
                                          <a:blip r:embed="rId11"/>
                                          <a:stretch>
                                            <a:fillRect/>
                                          </a:stretch>
                                        </pic:blipFill>
                                        <pic:spPr>
                                          <a:xfrm>
                                            <a:off x="0" y="0"/>
                                            <a:ext cx="4191635" cy="2523490"/>
                                          </a:xfrm>
                                          <a:prstGeom prst="rect">
                                            <a:avLst/>
                                          </a:prstGeom>
                                          <a:noFill/>
                                          <a:ln>
                                            <a:noFill/>
                                          </a:ln>
                                        </pic:spPr>
                                      </pic:pic>
                                    </a:graphicData>
                                  </a:graphic>
                                </wp:inline>
                              </w:drawing>
                            </w:r>
                            <w:r>
                              <w:drawing>
                                <wp:inline distT="0" distB="0" distL="114300" distR="114300">
                                  <wp:extent cx="4191635" cy="2523490"/>
                                  <wp:effectExtent l="0" t="0" r="18415" b="10160"/>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12"/>
                                          <a:stretch>
                                            <a:fillRect/>
                                          </a:stretch>
                                        </pic:blipFill>
                                        <pic:spPr>
                                          <a:xfrm>
                                            <a:off x="0" y="0"/>
                                            <a:ext cx="4191635" cy="25234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6pt;margin-top:6.35pt;height:205pt;width:345pt;z-index:251662336;mso-width-relative:page;mso-height-relative:page;" fillcolor="#FFFFFF [3201]" filled="t" stroked="t" coordsize="21600,21600" o:gfxdata="UEsDBAoAAAAAAIdO4kAAAAAAAAAAAAAAAAAEAAAAZHJzL1BLAwQUAAAACACHTuJA01HECdUAAAAK&#10;AQAADwAAAGRycy9kb3ducmV2LnhtbE2PQU/DMAyF70j8h8hI3FjSDI2pNJ0EEhLixtbLblnjtRWN&#10;UyXZOv493ond/J6fnj9Xm4sfxRljGgIZKBYKBFIb3ECdgWb38bQGkbIlZ8dAaOAXE2zq+7vKli7M&#10;9I3nbe4El1AqrYE+56mUMrU9epsWYULi3TFEbzPL2EkX7czlfpRaqZX0diC+0NsJ33tsf7Ynb+Bz&#10;9Zb32Lgvt9TLMDeyjccxGfP4UKhXEBkv+T8MV3xGh5qZDuFELomRdVFojvKgX0BwYK2uxsHAs2ZH&#10;1pW8faH+A1BLAwQUAAAACACHTuJA04IDQWMCAADGBAAADgAAAGRycy9lMm9Eb2MueG1srVTNbtsw&#10;DL4P2DsIuq92UrdLgzhF1iLDgGIt0A07K7IcC5NETVJidw+wvsFOu+y+5+pzjJKd9G+HHpaDQokf&#10;PpIfSc9OO63IVjgvwZR0dJBTIgyHSpp1ST9/Wr6ZUOIDMxVTYERJb4Snp/PXr2atnYoxNKAq4QiS&#10;GD9tbUmbEOw0yzxvhGb+AKww6KzBaRbw6tZZ5ViL7Fpl4zw/zlpwlXXAhff4et476cDoXkIIdS25&#10;OAe+0cKEntUJxQKW5BtpPZ2nbOta8HBZ114EokqKlYZ0YhC0V/HM5jM2XTtmG8mHFNhLUnhSk2bS&#10;YNA91TkLjGycfEalJXfgoQ4HHHTWF5IUwSpG+RNtrhtmRaoFpfZ2L7r/f7T84/bKEVnhJIwpMUxj&#10;x+9+3t79+nP3+wfBNxSotX6KuGuLyNC9gw7Bu3ePj7HurnY6/mNFJPonxclojCLflHQyPizy4qiX&#10;WnSBcAQUh5PRUY4AjojxcX4YLxgru6eyzof3AjSJRkkd9jJJzLYXPvTQHSRG9qBktZRKpYtbr86U&#10;I1uGfV+m38D+CKYMaUt6jMET8yNf5N5TrBTjX58zYLbKYNJRoV6JaIVu1Q2yraC6QdUc9IPnLV9K&#10;5L1gPlwxh5OGCuAuhks8agWYDAwWJQ247/96j3gcAPRS0uLkltR/2zAnKFEfDI7GyagokDakS3H0&#10;NrbBPfSsHnrMRp8BijTCrbc8mREf1M6sHegvuLKLGBVdzHCMXdKwM89Cv0+48lwsFgmEw21ZuDDX&#10;lkfq2BIDi02AWqbWRZl6bQb1cLxT84dVjPvz8J5Q95+f+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TUcQJ1QAAAAoBAAAPAAAAAAAAAAEAIAAAACIAAABkcnMvZG93bnJldi54bWxQSwECFAAUAAAA&#10;CACHTuJA04IDQWMCAADGBAAADgAAAAAAAAABACAAAAAkAQAAZHJzL2Uyb0RvYy54bWxQSwUGAAAA&#10;AAYABgBZAQAA+QUAAAAA&#10;">
                <v:fill on="t" focussize="0,0"/>
                <v:stroke weight="0.5pt" color="#000000 [3204]" joinstyle="round"/>
                <v:imagedata o:title=""/>
                <o:lock v:ext="edit" aspectratio="f"/>
                <v:textbox>
                  <w:txbxContent>
                    <w:p>
                      <w:r>
                        <w:drawing>
                          <wp:inline distT="0" distB="0" distL="114300" distR="114300">
                            <wp:extent cx="4191635" cy="2523490"/>
                            <wp:effectExtent l="0" t="0" r="18415" b="10160"/>
                            <wp:docPr id="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pic:cNvPicPr>
                                      <a:picLocks noChangeAspect="1"/>
                                    </pic:cNvPicPr>
                                  </pic:nvPicPr>
                                  <pic:blipFill>
                                    <a:blip r:embed="rId11"/>
                                    <a:stretch>
                                      <a:fillRect/>
                                    </a:stretch>
                                  </pic:blipFill>
                                  <pic:spPr>
                                    <a:xfrm>
                                      <a:off x="0" y="0"/>
                                      <a:ext cx="4191635" cy="2523490"/>
                                    </a:xfrm>
                                    <a:prstGeom prst="rect">
                                      <a:avLst/>
                                    </a:prstGeom>
                                    <a:noFill/>
                                    <a:ln>
                                      <a:noFill/>
                                    </a:ln>
                                  </pic:spPr>
                                </pic:pic>
                              </a:graphicData>
                            </a:graphic>
                          </wp:inline>
                        </w:drawing>
                      </w:r>
                      <w:r>
                        <w:drawing>
                          <wp:inline distT="0" distB="0" distL="114300" distR="114300">
                            <wp:extent cx="4191635" cy="2523490"/>
                            <wp:effectExtent l="0" t="0" r="18415" b="10160"/>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12"/>
                                    <a:stretch>
                                      <a:fillRect/>
                                    </a:stretch>
                                  </pic:blipFill>
                                  <pic:spPr>
                                    <a:xfrm>
                                      <a:off x="0" y="0"/>
                                      <a:ext cx="4191635" cy="2523490"/>
                                    </a:xfrm>
                                    <a:prstGeom prst="rect">
                                      <a:avLst/>
                                    </a:prstGeom>
                                    <a:noFill/>
                                    <a:ln>
                                      <a:noFill/>
                                    </a:ln>
                                  </pic:spPr>
                                </pic:pic>
                              </a:graphicData>
                            </a:graphic>
                          </wp:inline>
                        </w:drawing>
                      </w:r>
                    </w:p>
                  </w:txbxContent>
                </v:textbox>
              </v:shape>
            </w:pict>
          </mc:Fallback>
        </mc:AlternateContent>
      </w: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outlineLvl w:val="1"/>
        <w:rPr>
          <w:rFonts w:hint="eastAsia" w:ascii="黑体" w:hAnsi="黑体" w:eastAsia="黑体"/>
          <w:color w:val="000000"/>
          <w:sz w:val="32"/>
          <w:szCs w:val="32"/>
        </w:rPr>
      </w:pPr>
      <w:bookmarkStart w:id="32" w:name="_Toc15377209"/>
      <w:bookmarkStart w:id="33" w:name="_Toc15396607"/>
    </w:p>
    <w:p>
      <w:pPr>
        <w:spacing w:line="600" w:lineRule="exact"/>
        <w:ind w:firstLine="640" w:firstLineChars="200"/>
        <w:outlineLvl w:val="1"/>
        <w:rPr>
          <w:rFonts w:hint="eastAsia" w:ascii="黑体" w:hAnsi="黑体" w:eastAsia="黑体"/>
          <w:color w:val="000000"/>
          <w:sz w:val="32"/>
          <w:szCs w:val="32"/>
        </w:rPr>
      </w:pPr>
    </w:p>
    <w:p>
      <w:pPr>
        <w:spacing w:line="600" w:lineRule="exact"/>
        <w:ind w:firstLine="640" w:firstLineChars="200"/>
        <w:outlineLvl w:val="1"/>
        <w:rPr>
          <w:rStyle w:val="26"/>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4182.53</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94.66</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年相比，一般公共预算财政拨款增加</w:t>
      </w:r>
      <w:r>
        <w:rPr>
          <w:rFonts w:hint="eastAsia" w:ascii="仿宋" w:hAnsi="仿宋" w:eastAsia="仿宋"/>
          <w:color w:val="000000"/>
          <w:sz w:val="32"/>
          <w:szCs w:val="32"/>
          <w:lang w:val="en-US" w:eastAsia="zh-CN"/>
        </w:rPr>
        <w:t>728.75</w:t>
      </w:r>
      <w:r>
        <w:rPr>
          <w:rFonts w:hint="eastAsia" w:ascii="仿宋" w:hAnsi="仿宋" w:eastAsia="仿宋"/>
          <w:color w:val="000000"/>
          <w:sz w:val="32"/>
          <w:szCs w:val="32"/>
        </w:rPr>
        <w:t>元，增长</w:t>
      </w:r>
      <w:r>
        <w:rPr>
          <w:rFonts w:hint="eastAsia" w:ascii="仿宋" w:hAnsi="仿宋" w:eastAsia="仿宋"/>
          <w:color w:val="000000"/>
          <w:sz w:val="32"/>
          <w:szCs w:val="32"/>
          <w:lang w:val="en-US" w:eastAsia="zh-CN"/>
        </w:rPr>
        <w:t>21.1</w:t>
      </w:r>
      <w:r>
        <w:rPr>
          <w:rFonts w:ascii="仿宋" w:hAnsi="仿宋" w:eastAsia="仿宋"/>
          <w:color w:val="000000"/>
          <w:sz w:val="32"/>
          <w:szCs w:val="32"/>
        </w:rPr>
        <w:t>%</w:t>
      </w:r>
      <w:r>
        <w:rPr>
          <w:rFonts w:hint="eastAsia" w:ascii="仿宋" w:hAnsi="仿宋" w:eastAsia="仿宋"/>
          <w:color w:val="000000"/>
          <w:sz w:val="32"/>
          <w:szCs w:val="32"/>
        </w:rPr>
        <w:t>。主要变动原因是</w:t>
      </w:r>
      <w:bookmarkStart w:id="35" w:name="_Toc15377211"/>
      <w:r>
        <w:rPr>
          <w:rFonts w:hint="eastAsia" w:ascii="仿宋" w:hAnsi="仿宋" w:eastAsia="仿宋"/>
          <w:color w:val="000000"/>
          <w:sz w:val="32"/>
          <w:szCs w:val="32"/>
          <w:lang w:eastAsia="zh-CN"/>
        </w:rPr>
        <w:t>农村危房改造工程增加等</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sz w:val="32"/>
          <w:szCs w:val="32"/>
        </w:rPr>
      </w:pPr>
      <w:r>
        <w:rPr>
          <w:sz w:val="32"/>
        </w:rPr>
        <mc:AlternateContent>
          <mc:Choice Requires="wps">
            <w:drawing>
              <wp:anchor distT="0" distB="0" distL="114300" distR="114300" simplePos="0" relativeHeight="251663360" behindDoc="0" locked="0" layoutInCell="1" allowOverlap="1">
                <wp:simplePos x="0" y="0"/>
                <wp:positionH relativeFrom="column">
                  <wp:posOffset>663575</wp:posOffset>
                </wp:positionH>
                <wp:positionV relativeFrom="paragraph">
                  <wp:posOffset>99060</wp:posOffset>
                </wp:positionV>
                <wp:extent cx="4370705" cy="2518410"/>
                <wp:effectExtent l="4445" t="5080" r="6350" b="10160"/>
                <wp:wrapNone/>
                <wp:docPr id="15" name="文本框 15"/>
                <wp:cNvGraphicFramePr/>
                <a:graphic xmlns:a="http://schemas.openxmlformats.org/drawingml/2006/main">
                  <a:graphicData uri="http://schemas.microsoft.com/office/word/2010/wordprocessingShape">
                    <wps:wsp>
                      <wps:cNvSpPr txBox="1"/>
                      <wps:spPr>
                        <a:xfrm>
                          <a:off x="1806575" y="5966460"/>
                          <a:ext cx="4370705" cy="25184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drawing>
                                <wp:inline distT="0" distB="0" distL="114300" distR="114300">
                                  <wp:extent cx="4177665" cy="2515235"/>
                                  <wp:effectExtent l="0" t="0" r="13335" b="18415"/>
                                  <wp:docPr id="1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pic:cNvPicPr>
                                            <a:picLocks noChangeAspect="1"/>
                                          </pic:cNvPicPr>
                                        </pic:nvPicPr>
                                        <pic:blipFill>
                                          <a:blip r:embed="rId13"/>
                                          <a:stretch>
                                            <a:fillRect/>
                                          </a:stretch>
                                        </pic:blipFill>
                                        <pic:spPr>
                                          <a:xfrm>
                                            <a:off x="0" y="0"/>
                                            <a:ext cx="4177665" cy="2515235"/>
                                          </a:xfrm>
                                          <a:prstGeom prst="rect">
                                            <a:avLst/>
                                          </a:prstGeom>
                                          <a:noFill/>
                                          <a:ln>
                                            <a:noFill/>
                                          </a:ln>
                                        </pic:spPr>
                                      </pic:pic>
                                    </a:graphicData>
                                  </a:graphic>
                                </wp:inline>
                              </w:drawing>
                            </w:r>
                            <w:r>
                              <w:drawing>
                                <wp:inline distT="0" distB="0" distL="114300" distR="114300">
                                  <wp:extent cx="4177665" cy="2515235"/>
                                  <wp:effectExtent l="0" t="0" r="13335" b="18415"/>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pic:cNvPicPr>
                                        </pic:nvPicPr>
                                        <pic:blipFill>
                                          <a:blip r:embed="rId14"/>
                                          <a:stretch>
                                            <a:fillRect/>
                                          </a:stretch>
                                        </pic:blipFill>
                                        <pic:spPr>
                                          <a:xfrm>
                                            <a:off x="0" y="0"/>
                                            <a:ext cx="4177665" cy="25152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25pt;margin-top:7.8pt;height:198.3pt;width:344.15pt;z-index:251663360;mso-width-relative:page;mso-height-relative:page;" fillcolor="#FFFFFF [3201]" filled="t" stroked="t" coordsize="21600,21600" o:gfxdata="UEsDBAoAAAAAAIdO4kAAAAAAAAAAAAAAAAAEAAAAZHJzL1BLAwQUAAAACACHTuJALMFNxNYAAAAK&#10;AQAADwAAAGRycy9kb3ducmV2LnhtbE2Py07DMBBF90j8gzVI3VE7bhsgxKkEUiXEjjYbdm48TSL8&#10;iGy3KX/PsILdXM3RfdTbq7PsgjGNwSsolgIY+i6Y0fcK2sPu/hFYytobbYNHBd+YYNvc3tS6MmH2&#10;H3jZ556RiU+VVjDkPFWcp25Ap9MyTOjpdwrR6Uwy9txEPZO5s1wKUXKnR08Jg57wdcDua392Ct7K&#10;l/yJrXk3K7kKc8u7eLJJqcVdIZ6BZbzmPxh+61N1aKjTMZy9ScySFusNoXRsSmAEPDxJ2nJUsC6k&#10;BN7U/P+E5gdQSwMEFAAAAAgAh07iQHdCOD5nAgAAxgQAAA4AAABkcnMvZTJvRG9jLnhtbK1UzW4T&#10;MRC+I/EOlu90N2l+2qibKrQKQqpopYI4O15v1sL2GNvJbnkAeANOXLjzXH0Oxt5NmrYceiAHZ+z5&#10;8s3MNzM5O2+1IlvhvART0MFRTokwHEpp1gX99HH55oQSH5gpmQIjCnonPD2fv3511tiZGEINqhSO&#10;IInxs8YWtA7BzrLM81po5o/ACoPOCpxmAa9unZWONciuVTbM80nWgCutAy68x9fLzkl7RvcSQqgq&#10;ycUl8I0WJnSsTigWsCRfS+vpPGVbVYKH66ryIhBVUKw0pBODoL2KZzY/Y7O1Y7aWvE+BvSSFJzVp&#10;Jg0G3VNdssDIxslnVFpyBx6qcMRBZ10hSRGsYpA/0ea2ZlakWlBqb/ei+/9Hyz9sbxyRJU7CmBLD&#10;NHb8/ueP+19/7n9/J/iGAjXWzxB3axEZ2rfQInj37vEx1t1WTsdvrIhE/0k+GU+R8a6g49PJZDTp&#10;pRZtIBwBo+NpPs0RwBExHA9ORoOEyB6orPPhnQBNolFQh71MErPtlQ+YFkJ3kBjZg5LlUiqVLm69&#10;ulCObBn2fZk+MWP8ySOYMqQp6OR4nCfmR77IvadYKca/PGdAPmWQNirUKRGt0K7aXrYVlHeomoNu&#10;8LzlS4m8V8yHG+Zw0nAOcRfDNR6VAkwGeouSGty3f71HPA4AeilpcHIL6r9umBOUqPcGR+N0MBrF&#10;UU+X0Xg6xIs79KwOPWajLwBFGuDWW57MiA9qZ1YO9Gdc2UWMii5mOMYuaNiZF6HbJ1x5LhaLBMLh&#10;tixcmVvLI3VsiYHFJkAlU+uiTJ02vXo43qk9/SrG/Tm8J9TD38/8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zBTcTWAAAACgEAAA8AAAAAAAAAAQAgAAAAIgAAAGRycy9kb3ducmV2LnhtbFBLAQIU&#10;ABQAAAAIAIdO4kB3Qjg+ZwIAAMYEAAAOAAAAAAAAAAEAIAAAACUBAABkcnMvZTJvRG9jLnhtbFBL&#10;BQYAAAAABgAGAFkBAAD+BQAAAAA=&#10;">
                <v:fill on="t" focussize="0,0"/>
                <v:stroke weight="0.5pt" color="#000000 [3204]" joinstyle="round"/>
                <v:imagedata o:title=""/>
                <o:lock v:ext="edit" aspectratio="f"/>
                <v:textbox>
                  <w:txbxContent>
                    <w:p>
                      <w:r>
                        <w:drawing>
                          <wp:inline distT="0" distB="0" distL="114300" distR="114300">
                            <wp:extent cx="4177665" cy="2515235"/>
                            <wp:effectExtent l="0" t="0" r="13335" b="18415"/>
                            <wp:docPr id="1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pic:cNvPicPr>
                                      <a:picLocks noChangeAspect="1"/>
                                    </pic:cNvPicPr>
                                  </pic:nvPicPr>
                                  <pic:blipFill>
                                    <a:blip r:embed="rId13"/>
                                    <a:stretch>
                                      <a:fillRect/>
                                    </a:stretch>
                                  </pic:blipFill>
                                  <pic:spPr>
                                    <a:xfrm>
                                      <a:off x="0" y="0"/>
                                      <a:ext cx="4177665" cy="2515235"/>
                                    </a:xfrm>
                                    <a:prstGeom prst="rect">
                                      <a:avLst/>
                                    </a:prstGeom>
                                    <a:noFill/>
                                    <a:ln>
                                      <a:noFill/>
                                    </a:ln>
                                  </pic:spPr>
                                </pic:pic>
                              </a:graphicData>
                            </a:graphic>
                          </wp:inline>
                        </w:drawing>
                      </w:r>
                      <w:r>
                        <w:drawing>
                          <wp:inline distT="0" distB="0" distL="114300" distR="114300">
                            <wp:extent cx="4177665" cy="2515235"/>
                            <wp:effectExtent l="0" t="0" r="13335" b="18415"/>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pic:cNvPicPr>
                                  </pic:nvPicPr>
                                  <pic:blipFill>
                                    <a:blip r:embed="rId14"/>
                                    <a:stretch>
                                      <a:fillRect/>
                                    </a:stretch>
                                  </pic:blipFill>
                                  <pic:spPr>
                                    <a:xfrm>
                                      <a:off x="0" y="0"/>
                                      <a:ext cx="4177665" cy="2515235"/>
                                    </a:xfrm>
                                    <a:prstGeom prst="rect">
                                      <a:avLst/>
                                    </a:prstGeom>
                                    <a:noFill/>
                                    <a:ln>
                                      <a:noFill/>
                                    </a:ln>
                                  </pic:spPr>
                                </pic:pic>
                              </a:graphicData>
                            </a:graphic>
                          </wp:inline>
                        </w:drawing>
                      </w:r>
                    </w:p>
                  </w:txbxContent>
                </v:textbox>
              </v:shape>
            </w:pict>
          </mc:Fallback>
        </mc:AlternateContent>
      </w: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3" w:firstLineChars="200"/>
        <w:rPr>
          <w:rFonts w:hint="eastAsia" w:ascii="仿宋" w:hAnsi="仿宋" w:eastAsia="仿宋"/>
          <w:b/>
          <w:color w:val="000000"/>
          <w:sz w:val="32"/>
          <w:szCs w:val="32"/>
        </w:rPr>
      </w:pP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hint="eastAsia" w:ascii="仿宋" w:hAnsi="仿宋" w:eastAsia="仿宋"/>
          <w:color w:val="000000" w:themeColor="text1"/>
          <w:sz w:val="32"/>
          <w:szCs w:val="32"/>
          <w:lang w:eastAsia="zh-CN"/>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sz w:val="32"/>
          <w:szCs w:val="32"/>
          <w:lang w:val="en-US" w:eastAsia="zh-CN"/>
        </w:rPr>
        <w:t>4182.53</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271.05</w:t>
      </w:r>
      <w:r>
        <w:rPr>
          <w:rFonts w:hint="eastAsia" w:ascii="仿宋" w:hAnsi="仿宋" w:eastAsia="仿宋"/>
          <w:color w:val="000000" w:themeColor="text1"/>
          <w:sz w:val="32"/>
          <w:szCs w:val="32"/>
          <w14:textFill>
            <w14:solidFill>
              <w14:schemeClr w14:val="tx1"/>
            </w14:solidFill>
          </w14:textFill>
        </w:rPr>
        <w:t>万元，占6.</w:t>
      </w:r>
      <w:r>
        <w:rPr>
          <w:rFonts w:hint="eastAsia" w:ascii="仿宋" w:hAnsi="仿宋" w:eastAsia="仿宋"/>
          <w:color w:val="000000" w:themeColor="text1"/>
          <w:sz w:val="32"/>
          <w:szCs w:val="32"/>
          <w:lang w:val="en-US" w:eastAsia="zh-CN"/>
          <w14:textFill>
            <w14:solidFill>
              <w14:schemeClr w14:val="tx1"/>
            </w14:solidFill>
          </w14:textFill>
        </w:rPr>
        <w:t>48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国防支出（类）</w:t>
      </w:r>
      <w:r>
        <w:rPr>
          <w:rFonts w:hint="eastAsia" w:ascii="仿宋" w:hAnsi="仿宋" w:eastAsia="仿宋"/>
          <w:b w:val="0"/>
          <w:bCs/>
          <w:color w:val="000000" w:themeColor="text1"/>
          <w:sz w:val="32"/>
          <w:szCs w:val="32"/>
          <w14:textFill>
            <w14:solidFill>
              <w14:schemeClr w14:val="tx1"/>
            </w14:solidFill>
          </w14:textFill>
        </w:rPr>
        <w:t>1万元，占0.0</w:t>
      </w:r>
      <w:r>
        <w:rPr>
          <w:rFonts w:hint="eastAsia" w:ascii="仿宋" w:hAnsi="仿宋" w:eastAsia="仿宋"/>
          <w:b w:val="0"/>
          <w:bCs/>
          <w:color w:val="000000" w:themeColor="text1"/>
          <w:sz w:val="32"/>
          <w:szCs w:val="32"/>
          <w:lang w:val="en-US" w:eastAsia="zh-CN"/>
          <w14:textFill>
            <w14:solidFill>
              <w14:schemeClr w14:val="tx1"/>
            </w14:solidFill>
          </w14:textFill>
        </w:rPr>
        <w:t>2</w:t>
      </w:r>
      <w:r>
        <w:rPr>
          <w:rFonts w:hint="eastAsia" w:ascii="仿宋" w:hAnsi="仿宋" w:eastAsia="仿宋"/>
          <w:b w:val="0"/>
          <w:bCs/>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；公共安全支出（类）</w:t>
      </w:r>
      <w:r>
        <w:rPr>
          <w:rFonts w:hint="eastAsia" w:ascii="仿宋" w:hAnsi="仿宋" w:eastAsia="仿宋"/>
          <w:color w:val="000000" w:themeColor="text1"/>
          <w:sz w:val="32"/>
          <w:szCs w:val="32"/>
          <w14:textFill>
            <w14:solidFill>
              <w14:schemeClr w14:val="tx1"/>
            </w14:solidFill>
          </w14:textFill>
        </w:rPr>
        <w:t>15.4万元，占0.</w:t>
      </w:r>
      <w:r>
        <w:rPr>
          <w:rFonts w:hint="eastAsia" w:ascii="仿宋" w:hAnsi="仿宋" w:eastAsia="仿宋"/>
          <w:color w:val="000000" w:themeColor="text1"/>
          <w:sz w:val="32"/>
          <w:szCs w:val="32"/>
          <w:lang w:val="en-US" w:eastAsia="zh-CN"/>
          <w14:textFill>
            <w14:solidFill>
              <w14:schemeClr w14:val="tx1"/>
            </w14:solidFill>
          </w14:textFill>
        </w:rPr>
        <w:t>37</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lang w:val="en-US" w:eastAsia="zh-CN"/>
          <w14:textFill>
            <w14:solidFill>
              <w14:schemeClr w14:val="tx1"/>
            </w14:solidFill>
          </w14:textFill>
        </w:rPr>
        <w:t>944.81</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22.59</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文化体育与传媒支出</w:t>
      </w:r>
      <w:r>
        <w:rPr>
          <w:rFonts w:hint="eastAsia" w:ascii="仿宋" w:hAnsi="仿宋" w:eastAsia="仿宋"/>
          <w:color w:val="000000" w:themeColor="text1"/>
          <w:sz w:val="32"/>
          <w:szCs w:val="32"/>
          <w14:textFill>
            <w14:solidFill>
              <w14:schemeClr w14:val="tx1"/>
            </w14:solidFill>
          </w14:textFill>
        </w:rPr>
        <w:t>（类）</w:t>
      </w:r>
      <w:r>
        <w:rPr>
          <w:rFonts w:hint="eastAsia" w:ascii="仿宋" w:hAnsi="仿宋" w:eastAsia="仿宋"/>
          <w:color w:val="000000" w:themeColor="text1"/>
          <w:sz w:val="32"/>
          <w:szCs w:val="32"/>
          <w:lang w:val="en-US" w:eastAsia="zh-CN"/>
          <w14:textFill>
            <w14:solidFill>
              <w14:schemeClr w14:val="tx1"/>
            </w14:solidFill>
          </w14:textFill>
        </w:rPr>
        <w:t>39.64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0.95</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253.4</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6.06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卫生健康（类）支出</w:t>
      </w:r>
      <w:r>
        <w:rPr>
          <w:rFonts w:hint="eastAsia" w:ascii="仿宋" w:hAnsi="仿宋" w:eastAsia="仿宋"/>
          <w:color w:val="000000" w:themeColor="text1"/>
          <w:sz w:val="32"/>
          <w:szCs w:val="32"/>
          <w:lang w:val="en-US" w:eastAsia="zh-CN"/>
          <w14:textFill>
            <w14:solidFill>
              <w14:schemeClr w14:val="tx1"/>
            </w14:solidFill>
          </w14:textFill>
        </w:rPr>
        <w:t>273.22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6.53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节能环保（</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color w:val="000000" w:themeColor="text1"/>
          <w:sz w:val="32"/>
          <w:szCs w:val="32"/>
          <w14:textFill>
            <w14:solidFill>
              <w14:schemeClr w14:val="tx1"/>
            </w14:solidFill>
          </w14:textFill>
        </w:rPr>
        <w:t>支出8</w:t>
      </w: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万元，占0.2</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城乡社区（类）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12.9</w:t>
      </w:r>
      <w:r>
        <w:rPr>
          <w:rFonts w:hint="eastAsia" w:ascii="仿宋" w:hAnsi="仿宋" w:eastAsia="仿宋"/>
          <w:color w:val="000000" w:themeColor="text1"/>
          <w:sz w:val="32"/>
          <w:szCs w:val="32"/>
          <w14:textFill>
            <w14:solidFill>
              <w14:schemeClr w14:val="tx1"/>
            </w14:solidFill>
          </w14:textFill>
        </w:rPr>
        <w:t>万元，占0.</w:t>
      </w:r>
      <w:r>
        <w:rPr>
          <w:rFonts w:hint="eastAsia" w:ascii="仿宋" w:hAnsi="仿宋" w:eastAsia="仿宋"/>
          <w:color w:val="000000" w:themeColor="text1"/>
          <w:sz w:val="32"/>
          <w:szCs w:val="32"/>
          <w:lang w:val="en-US" w:eastAsia="zh-CN"/>
          <w14:textFill>
            <w14:solidFill>
              <w14:schemeClr w14:val="tx1"/>
            </w14:solidFill>
          </w14:textFill>
        </w:rPr>
        <w:t>31</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农林水支出（类）</w:t>
      </w:r>
      <w:r>
        <w:rPr>
          <w:rFonts w:hint="eastAsia" w:ascii="仿宋" w:hAnsi="仿宋" w:eastAsia="仿宋"/>
          <w:color w:val="000000" w:themeColor="text1"/>
          <w:sz w:val="32"/>
          <w:szCs w:val="32"/>
          <w:lang w:val="en-US" w:eastAsia="zh-CN"/>
          <w14:textFill>
            <w14:solidFill>
              <w14:schemeClr w14:val="tx1"/>
            </w14:solidFill>
          </w14:textFill>
        </w:rPr>
        <w:t>1397.62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33.42</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交通运输支出（类）</w:t>
      </w:r>
      <w:r>
        <w:rPr>
          <w:rFonts w:hint="eastAsia" w:ascii="仿宋" w:hAnsi="仿宋" w:eastAsia="仿宋"/>
          <w:b/>
          <w:bCs/>
          <w:color w:val="000000" w:themeColor="text1"/>
          <w:sz w:val="32"/>
          <w:szCs w:val="32"/>
          <w:lang w:val="en-US" w:eastAsia="zh-CN"/>
          <w14:textFill>
            <w14:solidFill>
              <w14:schemeClr w14:val="tx1"/>
            </w14:solidFill>
          </w14:textFill>
        </w:rPr>
        <w:t>8.49</w:t>
      </w:r>
      <w:r>
        <w:rPr>
          <w:rFonts w:hint="eastAsia" w:ascii="仿宋" w:hAnsi="仿宋" w:eastAsia="仿宋"/>
          <w:color w:val="000000" w:themeColor="text1"/>
          <w:sz w:val="32"/>
          <w:szCs w:val="32"/>
          <w14:textFill>
            <w14:solidFill>
              <w14:schemeClr w14:val="tx1"/>
            </w14:solidFill>
          </w14:textFill>
        </w:rPr>
        <w:t>万元，占0.2</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住房保障</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932.8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22.3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b/>
          <w:bCs/>
          <w:color w:val="000000" w:themeColor="text1"/>
          <w:sz w:val="32"/>
          <w:szCs w:val="32"/>
          <w:lang w:eastAsia="zh-CN"/>
          <w14:textFill>
            <w14:solidFill>
              <w14:schemeClr w14:val="tx1"/>
            </w14:solidFill>
          </w14:textFill>
        </w:rPr>
        <w:t>灾害防治及应急管理支出</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b w:val="0"/>
          <w:bCs/>
          <w:color w:val="000000" w:themeColor="text1"/>
          <w:sz w:val="32"/>
          <w:szCs w:val="32"/>
          <w:lang w:val="en-US" w:eastAsia="zh-CN"/>
          <w14:textFill>
            <w14:solidFill>
              <w14:schemeClr w14:val="tx1"/>
            </w14:solidFill>
          </w14:textFill>
        </w:rPr>
        <w:t>24</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占</w:t>
      </w:r>
      <w:r>
        <w:rPr>
          <w:rFonts w:hint="eastAsia" w:ascii="仿宋" w:hAnsi="仿宋" w:eastAsia="仿宋"/>
          <w:color w:val="000000" w:themeColor="text1"/>
          <w:sz w:val="32"/>
          <w:szCs w:val="32"/>
          <w:lang w:val="en-US" w:eastAsia="zh-CN"/>
          <w14:textFill>
            <w14:solidFill>
              <w14:schemeClr w14:val="tx1"/>
            </w14:solidFill>
          </w14:textFill>
        </w:rPr>
        <w:t>0.57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p>
    <w:p>
      <w:pPr>
        <w:spacing w:line="600" w:lineRule="exact"/>
        <w:ind w:firstLine="640"/>
        <w:rPr>
          <w:rFonts w:hint="eastAsia" w:ascii="仿宋" w:hAnsi="仿宋" w:eastAsia="仿宋"/>
          <w:color w:val="000000" w:themeColor="text1"/>
          <w:sz w:val="32"/>
          <w:szCs w:val="32"/>
          <w:lang w:eastAsia="zh-CN"/>
          <w14:textFill>
            <w14:solidFill>
              <w14:schemeClr w14:val="tx1"/>
            </w14:solidFill>
          </w14:textFill>
        </w:rPr>
      </w:pPr>
      <w:r>
        <w:rPr>
          <w:sz w:val="32"/>
        </w:rPr>
        <mc:AlternateContent>
          <mc:Choice Requires="wps">
            <w:drawing>
              <wp:anchor distT="0" distB="0" distL="114300" distR="114300" simplePos="0" relativeHeight="251664384" behindDoc="0" locked="0" layoutInCell="1" allowOverlap="1">
                <wp:simplePos x="0" y="0"/>
                <wp:positionH relativeFrom="column">
                  <wp:posOffset>875030</wp:posOffset>
                </wp:positionH>
                <wp:positionV relativeFrom="paragraph">
                  <wp:posOffset>120015</wp:posOffset>
                </wp:positionV>
                <wp:extent cx="3820795" cy="2566035"/>
                <wp:effectExtent l="4445" t="5080" r="22860" b="19685"/>
                <wp:wrapNone/>
                <wp:docPr id="17" name="文本框 17"/>
                <wp:cNvGraphicFramePr/>
                <a:graphic xmlns:a="http://schemas.openxmlformats.org/drawingml/2006/main">
                  <a:graphicData uri="http://schemas.microsoft.com/office/word/2010/wordprocessingShape">
                    <wps:wsp>
                      <wps:cNvSpPr txBox="1"/>
                      <wps:spPr>
                        <a:xfrm>
                          <a:off x="2018030" y="4463415"/>
                          <a:ext cx="3820795" cy="25660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drawing>
                                <wp:inline distT="0" distB="0" distL="114300" distR="114300">
                                  <wp:extent cx="3630930" cy="2408555"/>
                                  <wp:effectExtent l="0" t="0" r="7620" b="10795"/>
                                  <wp:docPr id="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pic:cNvPicPr>
                                            <a:picLocks noChangeAspect="1"/>
                                          </pic:cNvPicPr>
                                        </pic:nvPicPr>
                                        <pic:blipFill>
                                          <a:blip r:embed="rId15"/>
                                          <a:stretch>
                                            <a:fillRect/>
                                          </a:stretch>
                                        </pic:blipFill>
                                        <pic:spPr>
                                          <a:xfrm>
                                            <a:off x="0" y="0"/>
                                            <a:ext cx="3630930" cy="24085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9pt;margin-top:9.45pt;height:202.05pt;width:300.85pt;z-index:251664384;mso-width-relative:page;mso-height-relative:page;" fillcolor="#FFFFFF [3201]" filled="t" stroked="t" coordsize="21600,21600" o:gfxdata="UEsDBAoAAAAAAIdO4kAAAAAAAAAAAAAAAAAEAAAAZHJzL1BLAwQUAAAACACHTuJAurSJAdcAAAAK&#10;AQAADwAAAGRycy9kb3ducmV2LnhtbE2PzU7DMBCE70i8g7VI3KjTGPoT4lQCCQlxo+TCzY23SYS9&#10;jmy3KW/PcoLbjGY0+229u3gnzhjTGEjDclGAQOqCHanX0H683G1ApGzIGhcINXxjgl1zfVWbyoaZ&#10;3vG8z73gEUqV0TDkPFVSpm5Ab9IiTEicHUP0JrONvbTRzDzunSyLYiW9GYkvDGbC5wG7r/3Ja3hd&#10;PeVPbO2bVaUKcyu7eHRJ69ubZfEIIuMl/5XhF5/RoWGmQziRTcKxV2tGzyw2WxBcWKvtA4iDhvtS&#10;FSCbWv5/ofkBUEsDBBQAAAAIAIdO4kAESrhhZwIAAMYEAAAOAAAAZHJzL2Uyb0RvYy54bWytVM1u&#10;EzEQviPxDpbvdDe/baNuqtAqCKmilQri7Hi9WQuvbWwnu+UB4A04ceHOc/U5+OxN+suhB3JwZjxf&#10;vvF8M5OT065RZCucl0YXdHCQUyI0N6XU64J++rh8c0SJD0yXTBktCnojPD2dv3510tqZGJraqFI4&#10;AhLtZ60taB2CnWWZ57VomD8wVmgEK+MaFuC6dVY61oK9Udkwz6dZa1xpneHCe9ye90G6Y3QvITRV&#10;Jbk4N3zTCB16VicUCyjJ19J6Ok+vrSrBw2VVeRGIKigqDelEEtireGbzEzZbO2ZryXdPYC95wpOa&#10;GiY1kt5RnbPAyMbJZ1SN5M54U4UDbpqsLyQpgioG+RNtrmtmRaoFUnt7J7r/f7T8w/bKEVliEg4p&#10;0axBx29//rj99ef293eCOwjUWj8D7toCGbq3pgN4f+9xGevuKtfEb1REEEcxR/kIIt8UdDyejsaD&#10;SS+16ALhAIyOhvnh8YQSDsRwMp3mo4TI7qms8+GdMA2JRkEdepkkZtsLH/AsQPeQmNkbJculVCo5&#10;br06U45sGfq+TJ+YHz95BFOatAWdjiZ5Yn4Ui9x3FCvF+JfnDOBTGrRRoV6JaIVu1e1kW5nyBqo5&#10;0w+et3wpwXvBfLhiDpMGibCL4RJHpQweY3YWJbVx3/51H/EYAEQpaTG5BfVfN8wJStR7jdE4HozH&#10;cdSTM54cDuG4h5HVw4jeNGcGIg2w9ZYnM+KD2puVM81nrOwiZkWIaY7cBQ178yz0+4SV52KxSCAM&#10;t2XhQl9bHqljS7RZbIKpZGpdlKnXZqcexju1Z7eKcX8e+gl1//cz/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6tIkB1wAAAAoBAAAPAAAAAAAAAAEAIAAAACIAAABkcnMvZG93bnJldi54bWxQSwEC&#10;FAAUAAAACACHTuJABEq4YWcCAADGBAAADgAAAAAAAAABACAAAAAmAQAAZHJzL2Uyb0RvYy54bWxQ&#10;SwUGAAAAAAYABgBZAQAA/wUAAAAA&#10;">
                <v:fill on="t" focussize="0,0"/>
                <v:stroke weight="0.5pt" color="#000000 [3204]" joinstyle="round"/>
                <v:imagedata o:title=""/>
                <o:lock v:ext="edit" aspectratio="f"/>
                <v:textbox>
                  <w:txbxContent>
                    <w:p>
                      <w:r>
                        <w:drawing>
                          <wp:inline distT="0" distB="0" distL="114300" distR="114300">
                            <wp:extent cx="3630930" cy="2408555"/>
                            <wp:effectExtent l="0" t="0" r="7620" b="10795"/>
                            <wp:docPr id="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pic:cNvPicPr>
                                      <a:picLocks noChangeAspect="1"/>
                                    </pic:cNvPicPr>
                                  </pic:nvPicPr>
                                  <pic:blipFill>
                                    <a:blip r:embed="rId15"/>
                                    <a:stretch>
                                      <a:fillRect/>
                                    </a:stretch>
                                  </pic:blipFill>
                                  <pic:spPr>
                                    <a:xfrm>
                                      <a:off x="0" y="0"/>
                                      <a:ext cx="3630930" cy="2408555"/>
                                    </a:xfrm>
                                    <a:prstGeom prst="rect">
                                      <a:avLst/>
                                    </a:prstGeom>
                                    <a:noFill/>
                                    <a:ln>
                                      <a:noFill/>
                                    </a:ln>
                                  </pic:spPr>
                                </pic:pic>
                              </a:graphicData>
                            </a:graphic>
                          </wp:inline>
                        </w:drawing>
                      </w:r>
                    </w:p>
                  </w:txbxContent>
                </v:textbox>
              </v:shape>
            </w:pict>
          </mc:Fallback>
        </mc:AlternateContent>
      </w:r>
    </w:p>
    <w:p>
      <w:pPr>
        <w:spacing w:line="600" w:lineRule="exact"/>
        <w:ind w:firstLine="640"/>
        <w:rPr>
          <w:rFonts w:hint="eastAsia" w:ascii="仿宋" w:hAnsi="仿宋" w:eastAsia="仿宋"/>
          <w:color w:val="000000" w:themeColor="text1"/>
          <w:sz w:val="32"/>
          <w:szCs w:val="32"/>
          <w:lang w:eastAsia="zh-CN"/>
          <w14:textFill>
            <w14:solidFill>
              <w14:schemeClr w14:val="tx1"/>
            </w14:solidFill>
          </w14:textFill>
        </w:rPr>
      </w:pPr>
    </w:p>
    <w:p>
      <w:pPr>
        <w:spacing w:line="600" w:lineRule="exact"/>
        <w:ind w:firstLine="640"/>
        <w:rPr>
          <w:rFonts w:hint="eastAsia" w:ascii="仿宋" w:hAnsi="仿宋" w:eastAsia="仿宋"/>
          <w:color w:val="000000" w:themeColor="text1"/>
          <w:sz w:val="32"/>
          <w:szCs w:val="32"/>
          <w:lang w:eastAsia="zh-CN"/>
          <w14:textFill>
            <w14:solidFill>
              <w14:schemeClr w14:val="tx1"/>
            </w14:solidFill>
          </w14:textFill>
        </w:rPr>
      </w:pPr>
    </w:p>
    <w:p>
      <w:pPr>
        <w:spacing w:line="600" w:lineRule="exact"/>
        <w:ind w:firstLine="640"/>
        <w:rPr>
          <w:rFonts w:hint="eastAsia" w:ascii="仿宋" w:hAnsi="仿宋" w:eastAsia="仿宋"/>
          <w:color w:val="000000" w:themeColor="text1"/>
          <w:sz w:val="32"/>
          <w:szCs w:val="32"/>
          <w:lang w:eastAsia="zh-CN"/>
          <w14:textFill>
            <w14:solidFill>
              <w14:schemeClr w14:val="tx1"/>
            </w14:solidFill>
          </w14:textFill>
        </w:rPr>
      </w:pPr>
    </w:p>
    <w:p>
      <w:pPr>
        <w:spacing w:line="600" w:lineRule="exact"/>
        <w:ind w:firstLine="640"/>
        <w:rPr>
          <w:rFonts w:hint="eastAsia" w:ascii="仿宋" w:hAnsi="仿宋" w:eastAsia="仿宋"/>
          <w:color w:val="000000" w:themeColor="text1"/>
          <w:sz w:val="32"/>
          <w:szCs w:val="32"/>
          <w:lang w:eastAsia="zh-CN"/>
          <w14:textFill>
            <w14:solidFill>
              <w14:schemeClr w14:val="tx1"/>
            </w14:solidFill>
          </w14:textFill>
        </w:rPr>
      </w:pPr>
    </w:p>
    <w:p>
      <w:pPr>
        <w:spacing w:line="600" w:lineRule="exact"/>
        <w:ind w:firstLine="640"/>
        <w:rPr>
          <w:rFonts w:hint="eastAsia" w:ascii="仿宋" w:hAnsi="仿宋" w:eastAsia="仿宋"/>
          <w:color w:val="000000" w:themeColor="text1"/>
          <w:sz w:val="32"/>
          <w:szCs w:val="32"/>
          <w:lang w:eastAsia="zh-CN"/>
          <w14:textFill>
            <w14:solidFill>
              <w14:schemeClr w14:val="tx1"/>
            </w14:solidFill>
          </w14:textFill>
        </w:rPr>
      </w:pPr>
    </w:p>
    <w:p>
      <w:pPr>
        <w:spacing w:line="600" w:lineRule="exact"/>
        <w:ind w:firstLine="64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outlineLvl w:val="2"/>
        <w:rPr>
          <w:rFonts w:ascii="仿宋" w:hAnsi="仿宋" w:eastAsia="仿宋"/>
          <w:b w:val="0"/>
          <w:bCs/>
          <w:color w:val="000000"/>
          <w:sz w:val="32"/>
          <w:szCs w:val="32"/>
          <w:highlight w:val="none"/>
        </w:rPr>
      </w:pPr>
      <w:bookmarkStart w:id="36" w:name="_Toc15377212"/>
      <w:r>
        <w:rPr>
          <w:rFonts w:hint="eastAsia" w:ascii="仿宋" w:hAnsi="仿宋" w:eastAsia="仿宋"/>
          <w:b w:val="0"/>
          <w:bCs/>
          <w:color w:val="000000"/>
          <w:sz w:val="32"/>
          <w:szCs w:val="32"/>
          <w:highlight w:val="none"/>
        </w:rPr>
        <w:t>（三）一般公共预算财政拨款支出决算具体情况</w:t>
      </w:r>
      <w:bookmarkEnd w:id="36"/>
    </w:p>
    <w:p>
      <w:pPr>
        <w:spacing w:line="600" w:lineRule="exact"/>
        <w:ind w:firstLine="640" w:firstLineChars="200"/>
        <w:outlineLvl w:val="2"/>
        <w:rPr>
          <w:rFonts w:ascii="仿宋" w:hAnsi="仿宋" w:eastAsia="仿宋"/>
          <w:b w:val="0"/>
          <w:bCs/>
          <w:color w:val="FF0000"/>
          <w:sz w:val="32"/>
          <w:szCs w:val="32"/>
          <w:highlight w:val="none"/>
        </w:rPr>
      </w:pPr>
      <w:bookmarkStart w:id="37" w:name="_Toc15377213"/>
      <w:bookmarkStart w:id="38" w:name="_Toc15378460"/>
      <w:bookmarkStart w:id="39" w:name="_Toc15377444"/>
      <w:r>
        <w:rPr>
          <w:rFonts w:hint="eastAsia" w:ascii="仿宋" w:hAnsi="仿宋" w:eastAsia="仿宋"/>
          <w:b w:val="0"/>
          <w:bCs/>
          <w:color w:val="000000" w:themeColor="text1"/>
          <w:sz w:val="32"/>
          <w:szCs w:val="32"/>
          <w:highlight w:val="none"/>
          <w14:textFill>
            <w14:solidFill>
              <w14:schemeClr w14:val="tx1"/>
            </w14:solidFill>
          </w14:textFill>
        </w:rPr>
        <w:t>201</w:t>
      </w:r>
      <w:r>
        <w:rPr>
          <w:rFonts w:hint="eastAsia" w:ascii="仿宋" w:hAnsi="仿宋" w:eastAsia="仿宋"/>
          <w:b w:val="0"/>
          <w:bCs/>
          <w:color w:val="000000" w:themeColor="text1"/>
          <w:sz w:val="32"/>
          <w:szCs w:val="32"/>
          <w:highlight w:val="none"/>
          <w:lang w:val="en-US" w:eastAsia="zh-CN"/>
          <w14:textFill>
            <w14:solidFill>
              <w14:schemeClr w14:val="tx1"/>
            </w14:solidFill>
          </w14:textFill>
        </w:rPr>
        <w:t>9</w:t>
      </w:r>
      <w:r>
        <w:rPr>
          <w:rFonts w:hint="eastAsia" w:ascii="仿宋" w:hAnsi="仿宋" w:eastAsia="仿宋"/>
          <w:b w:val="0"/>
          <w:bCs/>
          <w:color w:val="000000" w:themeColor="text1"/>
          <w:sz w:val="32"/>
          <w:szCs w:val="32"/>
          <w:highlight w:val="none"/>
          <w14:textFill>
            <w14:solidFill>
              <w14:schemeClr w14:val="tx1"/>
            </w14:solidFill>
          </w14:textFill>
        </w:rPr>
        <w:t>年一般公共预算支出决算数为</w:t>
      </w:r>
      <w:r>
        <w:rPr>
          <w:rFonts w:hint="eastAsia" w:ascii="仿宋" w:hAnsi="仿宋" w:eastAsia="仿宋"/>
          <w:b w:val="0"/>
          <w:bCs/>
          <w:color w:val="000000"/>
          <w:sz w:val="32"/>
          <w:szCs w:val="32"/>
          <w:highlight w:val="none"/>
          <w:lang w:val="en-US" w:eastAsia="zh-CN"/>
        </w:rPr>
        <w:t>4182.53</w:t>
      </w:r>
      <w:r>
        <w:rPr>
          <w:rFonts w:hint="eastAsia" w:ascii="仿宋" w:hAnsi="仿宋" w:eastAsia="仿宋"/>
          <w:b w:val="0"/>
          <w:bCs/>
          <w:color w:val="000000" w:themeColor="text1"/>
          <w:sz w:val="32"/>
          <w:szCs w:val="32"/>
          <w:highlight w:val="none"/>
          <w14:textFill>
            <w14:solidFill>
              <w14:schemeClr w14:val="tx1"/>
            </w14:solidFill>
          </w14:textFill>
        </w:rPr>
        <w:t>万元，</w:t>
      </w:r>
      <w:r>
        <w:rPr>
          <w:rStyle w:val="15"/>
          <w:rFonts w:hint="eastAsia" w:ascii="仿宋" w:hAnsi="仿宋" w:eastAsia="仿宋"/>
          <w:b w:val="0"/>
          <w:bCs/>
          <w:color w:val="000000" w:themeColor="text1"/>
          <w:sz w:val="32"/>
          <w:szCs w:val="32"/>
          <w:highlight w:val="none"/>
          <w14:textFill>
            <w14:solidFill>
              <w14:schemeClr w14:val="tx1"/>
            </w14:solidFill>
          </w14:textFill>
        </w:rPr>
        <w:t>完成</w:t>
      </w:r>
      <w:r>
        <w:rPr>
          <w:rStyle w:val="15"/>
          <w:rFonts w:hint="eastAsia" w:ascii="仿宋" w:hAnsi="仿宋" w:eastAsia="仿宋"/>
          <w:b w:val="0"/>
          <w:bCs/>
          <w:color w:val="000000"/>
          <w:sz w:val="32"/>
          <w:szCs w:val="32"/>
          <w:highlight w:val="none"/>
        </w:rPr>
        <w:t>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。其中：</w:t>
      </w:r>
      <w:bookmarkEnd w:id="37"/>
      <w:bookmarkEnd w:id="38"/>
      <w:bookmarkEnd w:id="39"/>
    </w:p>
    <w:p>
      <w:pPr>
        <w:numPr>
          <w:ilvl w:val="0"/>
          <w:numId w:val="3"/>
        </w:numPr>
        <w:spacing w:line="600" w:lineRule="exact"/>
        <w:ind w:firstLine="640" w:firstLineChars="200"/>
        <w:rPr>
          <w:rStyle w:val="15"/>
          <w:rFonts w:hint="eastAsia" w:ascii="仿宋" w:hAnsi="仿宋" w:eastAsia="仿宋"/>
          <w:b w:val="0"/>
          <w:bCs/>
          <w:color w:val="000000"/>
          <w:sz w:val="32"/>
          <w:szCs w:val="32"/>
          <w:highlight w:val="none"/>
          <w:lang w:val="en-US" w:eastAsia="zh-CN"/>
        </w:rPr>
      </w:pPr>
      <w:r>
        <w:rPr>
          <w:rStyle w:val="15"/>
          <w:rFonts w:hint="eastAsia" w:ascii="仿宋" w:hAnsi="仿宋" w:eastAsia="仿宋"/>
          <w:b w:val="0"/>
          <w:bCs/>
          <w:color w:val="000000"/>
          <w:sz w:val="32"/>
          <w:szCs w:val="32"/>
          <w:highlight w:val="none"/>
        </w:rPr>
        <w:t>一般公共服务（类）人大事务（款）</w:t>
      </w:r>
      <w:r>
        <w:rPr>
          <w:rStyle w:val="15"/>
          <w:rFonts w:hint="eastAsia" w:ascii="仿宋" w:hAnsi="仿宋" w:eastAsia="仿宋"/>
          <w:b w:val="0"/>
          <w:bCs/>
          <w:sz w:val="32"/>
          <w:szCs w:val="32"/>
          <w:highlight w:val="none"/>
        </w:rPr>
        <w:t>其他人大事务支出</w:t>
      </w:r>
      <w:r>
        <w:rPr>
          <w:rStyle w:val="15"/>
          <w:rFonts w:hint="eastAsia" w:ascii="仿宋" w:hAnsi="仿宋" w:eastAsia="仿宋"/>
          <w:b w:val="0"/>
          <w:bCs/>
          <w:color w:val="000000"/>
          <w:sz w:val="32"/>
          <w:szCs w:val="32"/>
          <w:highlight w:val="none"/>
        </w:rPr>
        <w:t>（项）</w:t>
      </w:r>
      <w:r>
        <w:rPr>
          <w:rStyle w:val="15"/>
          <w:rFonts w:hint="eastAsia" w:ascii="仿宋" w:hAnsi="仿宋" w:eastAsia="仿宋"/>
          <w:b w:val="0"/>
          <w:bCs/>
          <w:color w:val="000000"/>
          <w:sz w:val="32"/>
          <w:szCs w:val="32"/>
          <w:highlight w:val="none"/>
          <w:lang w:eastAsia="zh-CN"/>
        </w:rPr>
        <w:t>：</w:t>
      </w:r>
      <w:r>
        <w:rPr>
          <w:rStyle w:val="15"/>
          <w:rFonts w:hint="eastAsia" w:ascii="仿宋" w:hAnsi="仿宋" w:eastAsia="仿宋"/>
          <w:b w:val="0"/>
          <w:bCs/>
          <w:color w:val="000000"/>
          <w:sz w:val="32"/>
          <w:szCs w:val="32"/>
          <w:highlight w:val="none"/>
        </w:rPr>
        <w:t>支出决算为</w:t>
      </w:r>
      <w:r>
        <w:rPr>
          <w:rFonts w:hint="eastAsia" w:ascii="仿宋" w:hAnsi="仿宋" w:eastAsia="仿宋"/>
          <w:b w:val="0"/>
          <w:bCs/>
          <w:color w:val="000000" w:themeColor="text1"/>
          <w:sz w:val="32"/>
          <w:szCs w:val="32"/>
          <w:highlight w:val="none"/>
          <w14:textFill>
            <w14:solidFill>
              <w14:schemeClr w14:val="tx1"/>
            </w14:solidFill>
          </w14:textFill>
        </w:rPr>
        <w:t>2.3</w:t>
      </w:r>
      <w:r>
        <w:rPr>
          <w:rStyle w:val="15"/>
          <w:rFonts w:hint="eastAsia" w:ascii="仿宋" w:hAnsi="仿宋" w:eastAsia="仿宋"/>
          <w:b w:val="0"/>
          <w:bCs/>
          <w:color w:val="000000"/>
          <w:sz w:val="32"/>
          <w:szCs w:val="32"/>
          <w:highlight w:val="none"/>
        </w:rPr>
        <w:t>万元，完成预算100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r>
        <w:rPr>
          <w:rStyle w:val="15"/>
          <w:rFonts w:hint="eastAsia" w:ascii="仿宋" w:hAnsi="仿宋" w:eastAsia="仿宋"/>
          <w:b w:val="0"/>
          <w:bCs/>
          <w:color w:val="000000"/>
          <w:sz w:val="32"/>
          <w:szCs w:val="32"/>
          <w:highlight w:val="none"/>
          <w:lang w:val="en-US" w:eastAsia="zh-CN"/>
        </w:rPr>
        <w:t xml:space="preserve">         </w:t>
      </w:r>
    </w:p>
    <w:p>
      <w:pPr>
        <w:numPr>
          <w:ilvl w:val="0"/>
          <w:numId w:val="3"/>
        </w:numPr>
        <w:spacing w:line="600" w:lineRule="exact"/>
        <w:ind w:left="0" w:leftChars="0" w:firstLine="640" w:firstLineChars="200"/>
        <w:rPr>
          <w:rStyle w:val="15"/>
          <w:rFonts w:hint="eastAsia" w:ascii="仿宋" w:hAnsi="仿宋" w:eastAsia="仿宋"/>
          <w:b w:val="0"/>
          <w:bCs/>
          <w:color w:val="000000"/>
          <w:sz w:val="32"/>
          <w:szCs w:val="32"/>
          <w:highlight w:val="none"/>
        </w:rPr>
      </w:pPr>
      <w:r>
        <w:rPr>
          <w:rStyle w:val="15"/>
          <w:rFonts w:hint="eastAsia" w:ascii="仿宋" w:hAnsi="仿宋" w:eastAsia="仿宋"/>
          <w:b w:val="0"/>
          <w:bCs/>
          <w:color w:val="000000"/>
          <w:sz w:val="32"/>
          <w:szCs w:val="32"/>
          <w:highlight w:val="none"/>
        </w:rPr>
        <w:t>一般公共服务（类）政协事务（款）其他政协事务支出</w:t>
      </w:r>
      <w:r>
        <w:rPr>
          <w:rStyle w:val="15"/>
          <w:rFonts w:hint="eastAsia" w:ascii="仿宋" w:hAnsi="仿宋" w:eastAsia="仿宋"/>
          <w:b w:val="0"/>
          <w:bCs/>
          <w:color w:val="000000"/>
          <w:sz w:val="32"/>
          <w:szCs w:val="32"/>
          <w:highlight w:val="none"/>
          <w:lang w:eastAsia="zh-CN"/>
        </w:rPr>
        <w:t>（项）：</w:t>
      </w:r>
      <w:r>
        <w:rPr>
          <w:rStyle w:val="15"/>
          <w:rFonts w:hint="eastAsia" w:ascii="仿宋" w:hAnsi="仿宋" w:eastAsia="仿宋"/>
          <w:b w:val="0"/>
          <w:bCs/>
          <w:color w:val="000000"/>
          <w:sz w:val="32"/>
          <w:szCs w:val="32"/>
          <w:highlight w:val="none"/>
        </w:rPr>
        <w:t>支出决算为</w:t>
      </w:r>
      <w:r>
        <w:rPr>
          <w:rFonts w:hint="eastAsia" w:ascii="仿宋" w:hAnsi="仿宋" w:eastAsia="仿宋"/>
          <w:b w:val="0"/>
          <w:bCs/>
          <w:color w:val="000000" w:themeColor="text1"/>
          <w:sz w:val="32"/>
          <w:szCs w:val="32"/>
          <w:highlight w:val="none"/>
          <w14:textFill>
            <w14:solidFill>
              <w14:schemeClr w14:val="tx1"/>
            </w14:solidFill>
          </w14:textFill>
        </w:rPr>
        <w:t>0.5</w:t>
      </w:r>
      <w:r>
        <w:rPr>
          <w:rStyle w:val="15"/>
          <w:rFonts w:hint="eastAsia" w:ascii="仿宋" w:hAnsi="仿宋" w:eastAsia="仿宋"/>
          <w:b w:val="0"/>
          <w:bCs/>
          <w:color w:val="000000"/>
          <w:sz w:val="32"/>
          <w:szCs w:val="32"/>
          <w:highlight w:val="none"/>
        </w:rPr>
        <w:t>万元，完成预算100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numPr>
          <w:ilvl w:val="0"/>
          <w:numId w:val="3"/>
        </w:numPr>
        <w:spacing w:line="600" w:lineRule="exact"/>
        <w:ind w:left="0" w:leftChars="0" w:firstLine="640" w:firstLineChars="200"/>
        <w:rPr>
          <w:rStyle w:val="15"/>
          <w:rFonts w:ascii="仿宋" w:hAnsi="仿宋" w:eastAsia="仿宋"/>
          <w:b w:val="0"/>
          <w:bCs/>
          <w:color w:val="000000"/>
          <w:sz w:val="32"/>
          <w:szCs w:val="32"/>
          <w:highlight w:val="none"/>
        </w:rPr>
      </w:pPr>
      <w:r>
        <w:rPr>
          <w:rStyle w:val="15"/>
          <w:rFonts w:hint="eastAsia" w:ascii="仿宋" w:hAnsi="仿宋" w:eastAsia="仿宋"/>
          <w:b w:val="0"/>
          <w:bCs/>
          <w:color w:val="000000"/>
          <w:sz w:val="32"/>
          <w:szCs w:val="32"/>
          <w:highlight w:val="none"/>
        </w:rPr>
        <w:t>一般公共服务（类）政府办公厅（室）及相关机构事务（款）行政运行（项）</w:t>
      </w:r>
      <w:r>
        <w:rPr>
          <w:rStyle w:val="15"/>
          <w:rFonts w:hint="eastAsia" w:ascii="仿宋" w:hAnsi="仿宋" w:eastAsia="仿宋"/>
          <w:b w:val="0"/>
          <w:bCs/>
          <w:color w:val="000000"/>
          <w:sz w:val="32"/>
          <w:szCs w:val="32"/>
          <w:highlight w:val="none"/>
          <w:lang w:val="en-US" w:eastAsia="zh-CN"/>
        </w:rPr>
        <w:t>：</w:t>
      </w:r>
      <w:r>
        <w:rPr>
          <w:rStyle w:val="15"/>
          <w:rFonts w:hint="eastAsia" w:ascii="仿宋" w:hAnsi="仿宋" w:eastAsia="仿宋"/>
          <w:b w:val="0"/>
          <w:bCs/>
          <w:color w:val="000000"/>
          <w:sz w:val="32"/>
          <w:szCs w:val="32"/>
          <w:highlight w:val="none"/>
        </w:rPr>
        <w:t>支出决算为</w:t>
      </w:r>
      <w:r>
        <w:rPr>
          <w:rStyle w:val="15"/>
          <w:rFonts w:hint="eastAsia" w:ascii="仿宋" w:hAnsi="仿宋" w:eastAsia="仿宋"/>
          <w:b w:val="0"/>
          <w:bCs/>
          <w:color w:val="000000"/>
          <w:sz w:val="32"/>
          <w:szCs w:val="32"/>
          <w:highlight w:val="none"/>
          <w:lang w:val="en-US" w:eastAsia="zh-CN"/>
        </w:rPr>
        <w:t>206.74</w:t>
      </w:r>
      <w:r>
        <w:rPr>
          <w:rStyle w:val="15"/>
          <w:rFonts w:hint="eastAsia" w:ascii="仿宋" w:hAnsi="仿宋" w:eastAsia="仿宋"/>
          <w:b w:val="0"/>
          <w:bCs/>
          <w:color w:val="000000"/>
          <w:sz w:val="32"/>
          <w:szCs w:val="32"/>
          <w:highlight w:val="none"/>
        </w:rPr>
        <w:t>万元，完成预算100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numPr>
          <w:ilvl w:val="0"/>
          <w:numId w:val="3"/>
        </w:numPr>
        <w:spacing w:line="600" w:lineRule="exact"/>
        <w:ind w:left="0" w:leftChars="0" w:firstLine="640" w:firstLineChars="200"/>
        <w:rPr>
          <w:rStyle w:val="15"/>
          <w:rFonts w:ascii="仿宋" w:hAnsi="仿宋" w:eastAsia="仿宋"/>
          <w:b w:val="0"/>
          <w:bCs/>
          <w:color w:val="000000"/>
          <w:sz w:val="32"/>
          <w:szCs w:val="32"/>
          <w:highlight w:val="none"/>
        </w:rPr>
      </w:pPr>
      <w:r>
        <w:rPr>
          <w:rStyle w:val="15"/>
          <w:rFonts w:hint="eastAsia" w:ascii="仿宋" w:hAnsi="仿宋" w:eastAsia="仿宋"/>
          <w:b w:val="0"/>
          <w:bCs/>
          <w:color w:val="000000"/>
          <w:sz w:val="32"/>
          <w:szCs w:val="32"/>
          <w:highlight w:val="none"/>
        </w:rPr>
        <w:t>一般公共服务（类）政府办公厅（室）及相关机构事务（款）一般行政管理事务（项）</w:t>
      </w:r>
      <w:r>
        <w:rPr>
          <w:rStyle w:val="15"/>
          <w:rFonts w:hint="eastAsia" w:ascii="仿宋" w:hAnsi="仿宋" w:eastAsia="仿宋"/>
          <w:b w:val="0"/>
          <w:bCs/>
          <w:color w:val="000000"/>
          <w:sz w:val="32"/>
          <w:szCs w:val="32"/>
          <w:highlight w:val="none"/>
          <w:lang w:val="en-US" w:eastAsia="zh-CN"/>
        </w:rPr>
        <w:t>：</w:t>
      </w:r>
      <w:r>
        <w:rPr>
          <w:rStyle w:val="15"/>
          <w:rFonts w:hint="eastAsia" w:ascii="仿宋" w:hAnsi="仿宋" w:eastAsia="仿宋"/>
          <w:b w:val="0"/>
          <w:bCs/>
          <w:color w:val="000000"/>
          <w:sz w:val="32"/>
          <w:szCs w:val="32"/>
          <w:highlight w:val="none"/>
        </w:rPr>
        <w:t>支出决算为</w:t>
      </w:r>
      <w:r>
        <w:rPr>
          <w:rStyle w:val="15"/>
          <w:rFonts w:hint="eastAsia" w:ascii="仿宋" w:hAnsi="仿宋" w:eastAsia="仿宋"/>
          <w:b w:val="0"/>
          <w:bCs/>
          <w:color w:val="000000"/>
          <w:sz w:val="32"/>
          <w:szCs w:val="32"/>
          <w:highlight w:val="none"/>
          <w:lang w:val="en-US" w:eastAsia="zh-CN"/>
        </w:rPr>
        <w:t>10</w:t>
      </w:r>
      <w:r>
        <w:rPr>
          <w:rStyle w:val="15"/>
          <w:rFonts w:hint="eastAsia" w:ascii="仿宋" w:hAnsi="仿宋" w:eastAsia="仿宋"/>
          <w:b w:val="0"/>
          <w:bCs/>
          <w:color w:val="000000"/>
          <w:sz w:val="32"/>
          <w:szCs w:val="32"/>
          <w:highlight w:val="none"/>
        </w:rPr>
        <w:t>万元，完成预算100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numPr>
          <w:ilvl w:val="0"/>
          <w:numId w:val="3"/>
        </w:numPr>
        <w:spacing w:line="600" w:lineRule="exact"/>
        <w:ind w:left="0" w:leftChars="0" w:firstLine="640" w:firstLineChars="200"/>
        <w:rPr>
          <w:rStyle w:val="15"/>
          <w:rFonts w:ascii="仿宋" w:hAnsi="仿宋" w:eastAsia="仿宋"/>
          <w:b w:val="0"/>
          <w:bCs/>
          <w:color w:val="000000"/>
          <w:sz w:val="32"/>
          <w:szCs w:val="32"/>
          <w:highlight w:val="none"/>
        </w:rPr>
      </w:pPr>
      <w:r>
        <w:rPr>
          <w:rStyle w:val="15"/>
          <w:rFonts w:hint="eastAsia" w:ascii="仿宋" w:hAnsi="仿宋" w:eastAsia="仿宋"/>
          <w:b w:val="0"/>
          <w:bCs/>
          <w:color w:val="000000"/>
          <w:sz w:val="32"/>
          <w:szCs w:val="32"/>
          <w:highlight w:val="none"/>
        </w:rPr>
        <w:t>一般公共服务（类）政府办公厅（室）及相关机构事务（款）事业运行（项）</w:t>
      </w:r>
      <w:r>
        <w:rPr>
          <w:rStyle w:val="15"/>
          <w:rFonts w:hint="eastAsia" w:ascii="仿宋" w:hAnsi="仿宋" w:eastAsia="仿宋"/>
          <w:b w:val="0"/>
          <w:bCs/>
          <w:color w:val="000000"/>
          <w:sz w:val="32"/>
          <w:szCs w:val="32"/>
          <w:highlight w:val="none"/>
          <w:lang w:eastAsia="zh-CN"/>
        </w:rPr>
        <w:t>：</w:t>
      </w:r>
      <w:r>
        <w:rPr>
          <w:rStyle w:val="15"/>
          <w:rFonts w:hint="eastAsia" w:ascii="仿宋" w:hAnsi="仿宋" w:eastAsia="仿宋"/>
          <w:b w:val="0"/>
          <w:bCs/>
          <w:color w:val="000000"/>
          <w:sz w:val="32"/>
          <w:szCs w:val="32"/>
          <w:highlight w:val="none"/>
        </w:rPr>
        <w:t>支出决算为12.47万元，完成预算100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numPr>
          <w:ilvl w:val="0"/>
          <w:numId w:val="3"/>
        </w:numPr>
        <w:spacing w:line="600" w:lineRule="exact"/>
        <w:ind w:left="0" w:leftChars="0" w:firstLine="640" w:firstLineChars="200"/>
        <w:rPr>
          <w:rStyle w:val="15"/>
          <w:rFonts w:ascii="仿宋" w:hAnsi="仿宋" w:eastAsia="仿宋"/>
          <w:b w:val="0"/>
          <w:bCs/>
          <w:color w:val="000000"/>
          <w:sz w:val="32"/>
          <w:szCs w:val="32"/>
          <w:highlight w:val="none"/>
        </w:rPr>
      </w:pPr>
      <w:r>
        <w:rPr>
          <w:rStyle w:val="15"/>
          <w:rFonts w:hint="eastAsia" w:ascii="仿宋" w:hAnsi="仿宋" w:eastAsia="仿宋"/>
          <w:b w:val="0"/>
          <w:bCs/>
          <w:color w:val="000000"/>
          <w:sz w:val="32"/>
          <w:szCs w:val="32"/>
          <w:highlight w:val="none"/>
        </w:rPr>
        <w:t>一般公共服务（类）财政事务（款）</w:t>
      </w:r>
      <w:r>
        <w:rPr>
          <w:rStyle w:val="15"/>
          <w:rFonts w:hint="eastAsia" w:ascii="仿宋" w:hAnsi="仿宋" w:eastAsia="仿宋"/>
          <w:b w:val="0"/>
          <w:bCs/>
          <w:sz w:val="32"/>
          <w:szCs w:val="32"/>
          <w:highlight w:val="none"/>
        </w:rPr>
        <w:t>信息化建设</w:t>
      </w:r>
      <w:r>
        <w:rPr>
          <w:rStyle w:val="15"/>
          <w:rFonts w:hint="eastAsia" w:ascii="仿宋" w:hAnsi="仿宋" w:eastAsia="仿宋"/>
          <w:b w:val="0"/>
          <w:bCs/>
          <w:color w:val="000000"/>
          <w:sz w:val="32"/>
          <w:szCs w:val="32"/>
          <w:highlight w:val="none"/>
        </w:rPr>
        <w:t>（项）</w:t>
      </w:r>
      <w:r>
        <w:rPr>
          <w:rStyle w:val="15"/>
          <w:rFonts w:hint="eastAsia" w:ascii="仿宋" w:hAnsi="仿宋" w:eastAsia="仿宋"/>
          <w:b w:val="0"/>
          <w:bCs/>
          <w:color w:val="000000"/>
          <w:sz w:val="32"/>
          <w:szCs w:val="32"/>
          <w:highlight w:val="none"/>
          <w:lang w:eastAsia="zh-CN"/>
        </w:rPr>
        <w:t>：</w:t>
      </w:r>
      <w:r>
        <w:rPr>
          <w:rStyle w:val="15"/>
          <w:rFonts w:hint="eastAsia" w:ascii="仿宋" w:hAnsi="仿宋" w:eastAsia="仿宋"/>
          <w:b w:val="0"/>
          <w:bCs/>
          <w:color w:val="000000"/>
          <w:sz w:val="32"/>
          <w:szCs w:val="32"/>
          <w:highlight w:val="none"/>
        </w:rPr>
        <w:t>支出决算为3.63万元，完成预算100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numPr>
          <w:ilvl w:val="0"/>
          <w:numId w:val="3"/>
        </w:numPr>
        <w:spacing w:line="600" w:lineRule="exact"/>
        <w:ind w:left="0" w:leftChars="0" w:firstLine="640" w:firstLineChars="200"/>
        <w:rPr>
          <w:rStyle w:val="15"/>
          <w:rFonts w:ascii="仿宋" w:hAnsi="仿宋" w:eastAsia="仿宋"/>
          <w:b w:val="0"/>
          <w:bCs/>
          <w:color w:val="000000"/>
          <w:sz w:val="32"/>
          <w:szCs w:val="32"/>
          <w:highlight w:val="none"/>
        </w:rPr>
      </w:pPr>
      <w:r>
        <w:rPr>
          <w:rStyle w:val="15"/>
          <w:rFonts w:hint="eastAsia" w:ascii="仿宋" w:hAnsi="仿宋" w:eastAsia="仿宋"/>
          <w:b w:val="0"/>
          <w:bCs/>
          <w:color w:val="000000"/>
          <w:sz w:val="32"/>
          <w:szCs w:val="32"/>
          <w:highlight w:val="none"/>
        </w:rPr>
        <w:t>一般公共服务（类）财政事务（款）事业运行（项）</w:t>
      </w:r>
      <w:r>
        <w:rPr>
          <w:rStyle w:val="15"/>
          <w:rFonts w:hint="eastAsia" w:ascii="仿宋" w:hAnsi="仿宋" w:eastAsia="仿宋"/>
          <w:b w:val="0"/>
          <w:bCs/>
          <w:color w:val="000000"/>
          <w:sz w:val="32"/>
          <w:szCs w:val="32"/>
          <w:highlight w:val="none"/>
          <w:lang w:eastAsia="zh-CN"/>
        </w:rPr>
        <w:t>：</w:t>
      </w:r>
      <w:r>
        <w:rPr>
          <w:rStyle w:val="15"/>
          <w:rFonts w:hint="eastAsia" w:ascii="仿宋" w:hAnsi="仿宋" w:eastAsia="仿宋"/>
          <w:b w:val="0"/>
          <w:bCs/>
          <w:color w:val="000000"/>
          <w:sz w:val="32"/>
          <w:szCs w:val="32"/>
          <w:highlight w:val="none"/>
        </w:rPr>
        <w:t>支出决算为13.52万元，完成预算100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numPr>
          <w:ilvl w:val="0"/>
          <w:numId w:val="3"/>
        </w:numPr>
        <w:spacing w:line="600" w:lineRule="exact"/>
        <w:ind w:left="0" w:leftChars="0" w:firstLine="640" w:firstLineChars="200"/>
        <w:rPr>
          <w:rStyle w:val="15"/>
          <w:rFonts w:ascii="仿宋" w:hAnsi="仿宋" w:eastAsia="仿宋"/>
          <w:b w:val="0"/>
          <w:bCs/>
          <w:color w:val="000000"/>
          <w:sz w:val="32"/>
          <w:szCs w:val="32"/>
          <w:highlight w:val="none"/>
        </w:rPr>
      </w:pPr>
      <w:r>
        <w:rPr>
          <w:rStyle w:val="15"/>
          <w:rFonts w:hint="eastAsia" w:ascii="仿宋" w:hAnsi="仿宋" w:eastAsia="仿宋"/>
          <w:b w:val="0"/>
          <w:bCs/>
          <w:color w:val="000000"/>
          <w:sz w:val="32"/>
          <w:szCs w:val="32"/>
          <w:highlight w:val="none"/>
        </w:rPr>
        <w:t>一般公共服务（类）财政事务（款）其他财政事务支出（项）</w:t>
      </w:r>
      <w:r>
        <w:rPr>
          <w:rStyle w:val="15"/>
          <w:rFonts w:hint="eastAsia" w:ascii="仿宋" w:hAnsi="仿宋" w:eastAsia="仿宋"/>
          <w:b w:val="0"/>
          <w:bCs/>
          <w:color w:val="000000"/>
          <w:sz w:val="32"/>
          <w:szCs w:val="32"/>
          <w:highlight w:val="none"/>
          <w:lang w:eastAsia="zh-CN"/>
        </w:rPr>
        <w:t>：</w:t>
      </w:r>
      <w:r>
        <w:rPr>
          <w:rStyle w:val="15"/>
          <w:rFonts w:hint="eastAsia" w:ascii="仿宋" w:hAnsi="仿宋" w:eastAsia="仿宋"/>
          <w:b w:val="0"/>
          <w:bCs/>
          <w:color w:val="000000"/>
          <w:sz w:val="32"/>
          <w:szCs w:val="32"/>
          <w:highlight w:val="none"/>
        </w:rPr>
        <w:t>支出决算为3.97万元，完成预算100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numPr>
          <w:ilvl w:val="0"/>
          <w:numId w:val="3"/>
        </w:numPr>
        <w:spacing w:line="600" w:lineRule="exact"/>
        <w:ind w:left="0" w:leftChars="0" w:firstLine="640" w:firstLineChars="200"/>
        <w:rPr>
          <w:rStyle w:val="15"/>
          <w:rFonts w:ascii="仿宋" w:hAnsi="仿宋" w:eastAsia="仿宋"/>
          <w:b w:val="0"/>
          <w:bCs/>
          <w:color w:val="000000"/>
          <w:sz w:val="32"/>
          <w:szCs w:val="32"/>
          <w:highlight w:val="none"/>
        </w:rPr>
      </w:pPr>
      <w:r>
        <w:rPr>
          <w:rStyle w:val="15"/>
          <w:rFonts w:hint="eastAsia" w:ascii="仿宋" w:hAnsi="仿宋" w:eastAsia="仿宋"/>
          <w:b w:val="0"/>
          <w:bCs/>
          <w:color w:val="000000"/>
          <w:sz w:val="32"/>
          <w:szCs w:val="32"/>
          <w:highlight w:val="none"/>
        </w:rPr>
        <w:t>一般公共服务（类）群众团体事务（款）其他群众团体事务支出（项）</w:t>
      </w:r>
      <w:r>
        <w:rPr>
          <w:rStyle w:val="15"/>
          <w:rFonts w:hint="eastAsia" w:ascii="仿宋" w:hAnsi="仿宋" w:eastAsia="仿宋"/>
          <w:b w:val="0"/>
          <w:bCs/>
          <w:color w:val="000000"/>
          <w:sz w:val="32"/>
          <w:szCs w:val="32"/>
          <w:highlight w:val="none"/>
          <w:lang w:val="en-US" w:eastAsia="zh-CN"/>
        </w:rPr>
        <w:t>:</w:t>
      </w:r>
      <w:r>
        <w:rPr>
          <w:rStyle w:val="15"/>
          <w:rFonts w:hint="eastAsia" w:ascii="仿宋" w:hAnsi="仿宋" w:eastAsia="仿宋"/>
          <w:b w:val="0"/>
          <w:bCs/>
          <w:color w:val="000000"/>
          <w:sz w:val="32"/>
          <w:szCs w:val="32"/>
          <w:highlight w:val="none"/>
        </w:rPr>
        <w:t>决算为3.5万元，完成预算100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numPr>
          <w:ilvl w:val="0"/>
          <w:numId w:val="3"/>
        </w:numPr>
        <w:spacing w:line="600" w:lineRule="exact"/>
        <w:ind w:left="0" w:leftChars="0" w:firstLine="640" w:firstLineChars="200"/>
        <w:rPr>
          <w:rStyle w:val="15"/>
          <w:rFonts w:ascii="仿宋" w:hAnsi="仿宋" w:eastAsia="仿宋"/>
          <w:b w:val="0"/>
          <w:bCs/>
          <w:color w:val="000000"/>
          <w:sz w:val="32"/>
          <w:szCs w:val="32"/>
          <w:highlight w:val="none"/>
        </w:rPr>
      </w:pPr>
      <w:r>
        <w:rPr>
          <w:rStyle w:val="15"/>
          <w:rFonts w:hint="eastAsia" w:ascii="仿宋" w:hAnsi="仿宋" w:eastAsia="仿宋"/>
          <w:b w:val="0"/>
          <w:bCs/>
          <w:color w:val="000000"/>
          <w:sz w:val="32"/>
          <w:szCs w:val="32"/>
          <w:highlight w:val="none"/>
        </w:rPr>
        <w:t>一般公共服务（类）</w:t>
      </w:r>
      <w:r>
        <w:rPr>
          <w:rStyle w:val="15"/>
          <w:rFonts w:hint="eastAsia" w:ascii="仿宋" w:hAnsi="仿宋" w:eastAsia="仿宋"/>
          <w:b w:val="0"/>
          <w:bCs/>
          <w:color w:val="000000"/>
          <w:sz w:val="32"/>
          <w:szCs w:val="32"/>
          <w:highlight w:val="none"/>
          <w:lang w:val="en-US" w:eastAsia="zh-CN"/>
        </w:rPr>
        <w:t>市场监督管理事务</w:t>
      </w:r>
      <w:r>
        <w:rPr>
          <w:rStyle w:val="15"/>
          <w:rFonts w:hint="eastAsia" w:ascii="仿宋" w:hAnsi="仿宋" w:eastAsia="仿宋"/>
          <w:b w:val="0"/>
          <w:bCs/>
          <w:color w:val="000000"/>
          <w:sz w:val="32"/>
          <w:szCs w:val="32"/>
          <w:highlight w:val="none"/>
        </w:rPr>
        <w:t>（款）事业运行</w:t>
      </w:r>
      <w:r>
        <w:rPr>
          <w:rStyle w:val="15"/>
          <w:rFonts w:hint="eastAsia" w:ascii="仿宋" w:hAnsi="仿宋" w:eastAsia="仿宋"/>
          <w:b w:val="0"/>
          <w:bCs/>
          <w:color w:val="000000"/>
          <w:sz w:val="32"/>
          <w:szCs w:val="32"/>
          <w:highlight w:val="none"/>
          <w:lang w:val="en-US" w:eastAsia="zh-CN"/>
        </w:rPr>
        <w:t>:</w:t>
      </w:r>
      <w:r>
        <w:rPr>
          <w:rStyle w:val="15"/>
          <w:rFonts w:hint="eastAsia" w:ascii="仿宋" w:hAnsi="仿宋" w:eastAsia="仿宋"/>
          <w:b w:val="0"/>
          <w:bCs/>
          <w:color w:val="000000"/>
          <w:sz w:val="32"/>
          <w:szCs w:val="32"/>
          <w:highlight w:val="none"/>
        </w:rPr>
        <w:t>支出决算为</w:t>
      </w:r>
      <w:r>
        <w:rPr>
          <w:rStyle w:val="15"/>
          <w:rFonts w:hint="eastAsia" w:ascii="仿宋" w:hAnsi="仿宋" w:eastAsia="仿宋"/>
          <w:b w:val="0"/>
          <w:bCs/>
          <w:color w:val="000000"/>
          <w:sz w:val="32"/>
          <w:szCs w:val="32"/>
          <w:highlight w:val="none"/>
          <w:lang w:val="en-US" w:eastAsia="zh-CN"/>
        </w:rPr>
        <w:t>14.42</w:t>
      </w:r>
      <w:r>
        <w:rPr>
          <w:rStyle w:val="15"/>
          <w:rFonts w:hint="eastAsia" w:ascii="仿宋" w:hAnsi="仿宋" w:eastAsia="仿宋"/>
          <w:b w:val="0"/>
          <w:bCs/>
          <w:color w:val="000000"/>
          <w:sz w:val="32"/>
          <w:szCs w:val="32"/>
          <w:highlight w:val="none"/>
        </w:rPr>
        <w:t>万元，完成预算100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spacing w:line="600" w:lineRule="exact"/>
        <w:ind w:firstLine="640" w:firstLineChars="200"/>
        <w:rPr>
          <w:rFonts w:ascii="仿宋" w:hAnsi="仿宋" w:eastAsia="仿宋"/>
          <w:b w:val="0"/>
          <w:bCs/>
          <w:color w:val="000000"/>
          <w:sz w:val="32"/>
          <w:szCs w:val="32"/>
          <w:highlight w:val="none"/>
        </w:rPr>
      </w:pPr>
      <w:r>
        <w:rPr>
          <w:rStyle w:val="15"/>
          <w:rFonts w:hint="eastAsia" w:ascii="仿宋" w:hAnsi="仿宋" w:eastAsia="仿宋"/>
          <w:b w:val="0"/>
          <w:bCs/>
          <w:color w:val="000000"/>
          <w:sz w:val="32"/>
          <w:szCs w:val="32"/>
          <w:highlight w:val="none"/>
          <w:lang w:val="en-US" w:eastAsia="zh-CN"/>
        </w:rPr>
        <w:t>11.</w:t>
      </w:r>
      <w:r>
        <w:rPr>
          <w:rFonts w:hint="eastAsia" w:ascii="仿宋" w:hAnsi="仿宋" w:eastAsia="仿宋"/>
          <w:b w:val="0"/>
          <w:bCs/>
          <w:color w:val="000000" w:themeColor="text1"/>
          <w:sz w:val="32"/>
          <w:szCs w:val="32"/>
          <w:highlight w:val="none"/>
          <w14:textFill>
            <w14:solidFill>
              <w14:schemeClr w14:val="tx1"/>
            </w14:solidFill>
          </w14:textFill>
        </w:rPr>
        <w:t xml:space="preserve"> 国防支出（类）国防动员（款）民兵（项）</w:t>
      </w:r>
      <w:r>
        <w:rPr>
          <w:rFonts w:hint="eastAsia" w:ascii="仿宋" w:hAnsi="仿宋" w:eastAsia="仿宋"/>
          <w:b w:val="0"/>
          <w:bCs/>
          <w:color w:val="000000" w:themeColor="text1"/>
          <w:sz w:val="32"/>
          <w:szCs w:val="32"/>
          <w:highlight w:val="none"/>
          <w:lang w:val="en-US" w:eastAsia="zh-CN"/>
          <w14:textFill>
            <w14:solidFill>
              <w14:schemeClr w14:val="tx1"/>
            </w14:solidFill>
          </w14:textFill>
        </w:rPr>
        <w:t>:</w:t>
      </w:r>
      <w:r>
        <w:rPr>
          <w:rStyle w:val="15"/>
          <w:rFonts w:hint="eastAsia" w:ascii="仿宋" w:hAnsi="仿宋" w:eastAsia="仿宋"/>
          <w:b w:val="0"/>
          <w:bCs/>
          <w:color w:val="000000"/>
          <w:sz w:val="32"/>
          <w:szCs w:val="32"/>
          <w:highlight w:val="none"/>
        </w:rPr>
        <w:t>支出决算为1万元，完成预算100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spacing w:line="600" w:lineRule="exact"/>
        <w:ind w:firstLine="640" w:firstLineChars="200"/>
        <w:rPr>
          <w:rFonts w:ascii="仿宋" w:hAnsi="仿宋" w:eastAsia="仿宋"/>
          <w:b w:val="0"/>
          <w:bCs/>
          <w:color w:val="000000" w:themeColor="text1"/>
          <w:sz w:val="32"/>
          <w:szCs w:val="32"/>
          <w:highlight w:val="none"/>
          <w14:textFill>
            <w14:solidFill>
              <w14:schemeClr w14:val="tx1"/>
            </w14:solidFill>
          </w14:textFill>
        </w:rPr>
      </w:pPr>
      <w:r>
        <w:rPr>
          <w:rFonts w:hint="eastAsia" w:ascii="仿宋" w:hAnsi="仿宋" w:eastAsia="仿宋"/>
          <w:b w:val="0"/>
          <w:bCs/>
          <w:color w:val="000000" w:themeColor="text1"/>
          <w:sz w:val="32"/>
          <w:szCs w:val="32"/>
          <w:highlight w:val="none"/>
          <w:lang w:val="en-US" w:eastAsia="zh-CN"/>
          <w14:textFill>
            <w14:solidFill>
              <w14:schemeClr w14:val="tx1"/>
            </w14:solidFill>
          </w14:textFill>
        </w:rPr>
        <w:t>12</w:t>
      </w:r>
      <w:r>
        <w:rPr>
          <w:rFonts w:hint="eastAsia" w:ascii="仿宋" w:hAnsi="仿宋" w:eastAsia="仿宋"/>
          <w:b w:val="0"/>
          <w:bCs/>
          <w:color w:val="000000" w:themeColor="text1"/>
          <w:sz w:val="32"/>
          <w:szCs w:val="32"/>
          <w:highlight w:val="none"/>
          <w14:textFill>
            <w14:solidFill>
              <w14:schemeClr w14:val="tx1"/>
            </w14:solidFill>
          </w14:textFill>
        </w:rPr>
        <w:t>.公共安全支出（类）司法（款）其他司法支出（项）</w:t>
      </w:r>
      <w:r>
        <w:rPr>
          <w:rFonts w:hint="eastAsia" w:ascii="仿宋" w:hAnsi="仿宋" w:eastAsia="仿宋"/>
          <w:b w:val="0"/>
          <w:bCs/>
          <w:color w:val="000000" w:themeColor="text1"/>
          <w:sz w:val="32"/>
          <w:szCs w:val="32"/>
          <w:highlight w:val="none"/>
          <w:lang w:val="en-US" w:eastAsia="zh-CN"/>
          <w14:textFill>
            <w14:solidFill>
              <w14:schemeClr w14:val="tx1"/>
            </w14:solidFill>
          </w14:textFill>
        </w:rPr>
        <w:t>:</w:t>
      </w:r>
      <w:r>
        <w:rPr>
          <w:rStyle w:val="15"/>
          <w:rFonts w:hint="eastAsia" w:ascii="仿宋" w:hAnsi="仿宋" w:eastAsia="仿宋"/>
          <w:b w:val="0"/>
          <w:bCs/>
          <w:color w:val="000000"/>
          <w:sz w:val="32"/>
          <w:szCs w:val="32"/>
          <w:highlight w:val="none"/>
        </w:rPr>
        <w:t>支出决算为</w:t>
      </w:r>
      <w:r>
        <w:rPr>
          <w:rStyle w:val="15"/>
          <w:rFonts w:hint="eastAsia" w:ascii="仿宋" w:hAnsi="仿宋" w:eastAsia="仿宋"/>
          <w:b w:val="0"/>
          <w:bCs/>
          <w:color w:val="000000"/>
          <w:sz w:val="32"/>
          <w:szCs w:val="32"/>
          <w:highlight w:val="none"/>
          <w:lang w:val="en-US" w:eastAsia="zh-CN"/>
        </w:rPr>
        <w:t>1</w:t>
      </w:r>
      <w:r>
        <w:rPr>
          <w:rStyle w:val="15"/>
          <w:rFonts w:hint="eastAsia" w:ascii="仿宋" w:hAnsi="仿宋" w:eastAsia="仿宋"/>
          <w:b w:val="0"/>
          <w:bCs/>
          <w:color w:val="000000"/>
          <w:sz w:val="32"/>
          <w:szCs w:val="32"/>
          <w:highlight w:val="none"/>
        </w:rPr>
        <w:t>万元，完成预算100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spacing w:line="600" w:lineRule="exact"/>
        <w:ind w:firstLine="640" w:firstLineChars="200"/>
        <w:rPr>
          <w:rFonts w:ascii="仿宋" w:hAnsi="仿宋" w:eastAsia="仿宋"/>
          <w:b w:val="0"/>
          <w:bCs/>
          <w:color w:val="000000" w:themeColor="text1"/>
          <w:sz w:val="32"/>
          <w:szCs w:val="32"/>
          <w:highlight w:val="none"/>
          <w14:textFill>
            <w14:solidFill>
              <w14:schemeClr w14:val="tx1"/>
            </w14:solidFill>
          </w14:textFill>
        </w:rPr>
      </w:pPr>
      <w:r>
        <w:rPr>
          <w:rFonts w:hint="eastAsia" w:ascii="仿宋" w:hAnsi="仿宋" w:eastAsia="仿宋"/>
          <w:b w:val="0"/>
          <w:bCs/>
          <w:color w:val="000000" w:themeColor="text1"/>
          <w:sz w:val="32"/>
          <w:szCs w:val="32"/>
          <w:highlight w:val="none"/>
          <w:lang w:val="en-US" w:eastAsia="zh-CN"/>
          <w14:textFill>
            <w14:solidFill>
              <w14:schemeClr w14:val="tx1"/>
            </w14:solidFill>
          </w14:textFill>
        </w:rPr>
        <w:t>13.</w:t>
      </w:r>
      <w:r>
        <w:rPr>
          <w:rFonts w:hint="eastAsia" w:ascii="仿宋" w:hAnsi="仿宋" w:eastAsia="仿宋"/>
          <w:b w:val="0"/>
          <w:bCs/>
          <w:color w:val="000000" w:themeColor="text1"/>
          <w:sz w:val="32"/>
          <w:szCs w:val="32"/>
          <w:highlight w:val="none"/>
          <w14:textFill>
            <w14:solidFill>
              <w14:schemeClr w14:val="tx1"/>
            </w14:solidFill>
          </w14:textFill>
        </w:rPr>
        <w:t>公共安全支出（类）其他公共安全支出（款）其他公共安全支出（项）</w:t>
      </w:r>
      <w:r>
        <w:rPr>
          <w:rFonts w:hint="eastAsia" w:ascii="仿宋" w:hAnsi="仿宋" w:eastAsia="仿宋"/>
          <w:b w:val="0"/>
          <w:bCs/>
          <w:color w:val="000000" w:themeColor="text1"/>
          <w:sz w:val="32"/>
          <w:szCs w:val="32"/>
          <w:highlight w:val="none"/>
          <w:lang w:val="en-US" w:eastAsia="zh-CN"/>
          <w14:textFill>
            <w14:solidFill>
              <w14:schemeClr w14:val="tx1"/>
            </w14:solidFill>
          </w14:textFill>
        </w:rPr>
        <w:t>:支出决算</w:t>
      </w:r>
      <w:r>
        <w:rPr>
          <w:rFonts w:hint="eastAsia" w:ascii="仿宋" w:hAnsi="仿宋" w:eastAsia="仿宋"/>
          <w:b w:val="0"/>
          <w:bCs/>
          <w:color w:val="000000" w:themeColor="text1"/>
          <w:sz w:val="32"/>
          <w:szCs w:val="32"/>
          <w:highlight w:val="none"/>
          <w14:textFill>
            <w14:solidFill>
              <w14:schemeClr w14:val="tx1"/>
            </w14:solidFill>
          </w14:textFill>
        </w:rPr>
        <w:t>14.4万元。</w:t>
      </w:r>
      <w:r>
        <w:rPr>
          <w:rStyle w:val="15"/>
          <w:rFonts w:hint="eastAsia" w:ascii="仿宋" w:hAnsi="仿宋" w:eastAsia="仿宋"/>
          <w:b w:val="0"/>
          <w:bCs/>
          <w:color w:val="000000"/>
          <w:sz w:val="32"/>
          <w:szCs w:val="32"/>
          <w:highlight w:val="none"/>
        </w:rPr>
        <w:t>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spacing w:line="600" w:lineRule="exact"/>
        <w:ind w:firstLine="640" w:firstLineChars="200"/>
        <w:rPr>
          <w:rStyle w:val="15"/>
          <w:rFonts w:hint="eastAsia" w:ascii="仿宋" w:hAnsi="仿宋" w:eastAsia="仿宋"/>
          <w:b w:val="0"/>
          <w:bCs/>
          <w:color w:val="000000"/>
          <w:sz w:val="32"/>
          <w:szCs w:val="32"/>
          <w:highlight w:val="none"/>
          <w:lang w:eastAsia="zh-CN"/>
        </w:rPr>
      </w:pPr>
      <w:r>
        <w:rPr>
          <w:rFonts w:hint="eastAsia" w:ascii="仿宋" w:hAnsi="仿宋" w:eastAsia="仿宋"/>
          <w:b w:val="0"/>
          <w:bCs/>
          <w:color w:val="000000"/>
          <w:sz w:val="32"/>
          <w:szCs w:val="32"/>
          <w:highlight w:val="none"/>
          <w:lang w:val="en-US" w:eastAsia="zh-CN"/>
        </w:rPr>
        <w:t>14.</w:t>
      </w:r>
      <w:r>
        <w:rPr>
          <w:rFonts w:hint="eastAsia" w:ascii="仿宋" w:hAnsi="仿宋" w:eastAsia="仿宋"/>
          <w:b w:val="0"/>
          <w:bCs/>
          <w:color w:val="000000" w:themeColor="text1"/>
          <w:sz w:val="32"/>
          <w:szCs w:val="32"/>
          <w:highlight w:val="none"/>
          <w14:textFill>
            <w14:solidFill>
              <w14:schemeClr w14:val="tx1"/>
            </w14:solidFill>
          </w14:textFill>
        </w:rPr>
        <w:t xml:space="preserve"> 教育支出（类）普通教育（款）</w:t>
      </w:r>
      <w:r>
        <w:rPr>
          <w:rFonts w:hint="eastAsia" w:ascii="仿宋" w:hAnsi="仿宋" w:eastAsia="仿宋"/>
          <w:b w:val="0"/>
          <w:bCs/>
          <w:color w:val="000000" w:themeColor="text1"/>
          <w:sz w:val="32"/>
          <w:szCs w:val="32"/>
          <w:highlight w:val="none"/>
          <w:lang w:eastAsia="zh-CN"/>
          <w14:textFill>
            <w14:solidFill>
              <w14:schemeClr w14:val="tx1"/>
            </w14:solidFill>
          </w14:textFill>
        </w:rPr>
        <w:t>学前</w:t>
      </w:r>
      <w:r>
        <w:rPr>
          <w:rFonts w:hint="eastAsia" w:ascii="仿宋" w:hAnsi="仿宋" w:eastAsia="仿宋"/>
          <w:b w:val="0"/>
          <w:bCs/>
          <w:color w:val="000000" w:themeColor="text1"/>
          <w:sz w:val="32"/>
          <w:szCs w:val="32"/>
          <w:highlight w:val="none"/>
          <w14:textFill>
            <w14:solidFill>
              <w14:schemeClr w14:val="tx1"/>
            </w14:solidFill>
          </w14:textFill>
        </w:rPr>
        <w:t>教育（项）</w:t>
      </w:r>
      <w:r>
        <w:rPr>
          <w:rFonts w:hint="eastAsia" w:ascii="仿宋" w:hAnsi="仿宋" w:eastAsia="仿宋"/>
          <w:b w:val="0"/>
          <w:bCs/>
          <w:color w:val="000000" w:themeColor="text1"/>
          <w:sz w:val="32"/>
          <w:szCs w:val="32"/>
          <w:highlight w:val="none"/>
          <w:lang w:eastAsia="zh-CN"/>
          <w14:textFill>
            <w14:solidFill>
              <w14:schemeClr w14:val="tx1"/>
            </w14:solidFill>
          </w14:textFill>
        </w:rPr>
        <w:t>：决算</w:t>
      </w:r>
      <w:r>
        <w:rPr>
          <w:rFonts w:hint="eastAsia" w:ascii="仿宋" w:hAnsi="仿宋" w:eastAsia="仿宋"/>
          <w:b w:val="0"/>
          <w:bCs/>
          <w:color w:val="000000" w:themeColor="text1"/>
          <w:sz w:val="32"/>
          <w:szCs w:val="32"/>
          <w:highlight w:val="none"/>
          <w14:textFill>
            <w14:solidFill>
              <w14:schemeClr w14:val="tx1"/>
            </w14:solidFill>
          </w14:textFill>
        </w:rPr>
        <w:t>49万元</w:t>
      </w:r>
      <w:r>
        <w:rPr>
          <w:rFonts w:hint="eastAsia" w:ascii="仿宋" w:hAnsi="仿宋" w:eastAsia="仿宋"/>
          <w:b w:val="0"/>
          <w:bCs/>
          <w:color w:val="000000" w:themeColor="text1"/>
          <w:sz w:val="32"/>
          <w:szCs w:val="32"/>
          <w:highlight w:val="none"/>
          <w:lang w:eastAsia="zh-CN"/>
          <w14:textFill>
            <w14:solidFill>
              <w14:schemeClr w14:val="tx1"/>
            </w14:solidFill>
          </w14:textFill>
        </w:rPr>
        <w:t>，</w:t>
      </w:r>
      <w:r>
        <w:rPr>
          <w:rStyle w:val="15"/>
          <w:rFonts w:hint="eastAsia" w:ascii="仿宋" w:hAnsi="仿宋" w:eastAsia="仿宋"/>
          <w:b w:val="0"/>
          <w:bCs/>
          <w:color w:val="000000"/>
          <w:sz w:val="32"/>
          <w:szCs w:val="32"/>
          <w:highlight w:val="none"/>
        </w:rPr>
        <w:t>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r>
        <w:rPr>
          <w:rStyle w:val="15"/>
          <w:rFonts w:hint="eastAsia" w:ascii="仿宋" w:hAnsi="仿宋" w:eastAsia="仿宋"/>
          <w:b w:val="0"/>
          <w:bCs/>
          <w:color w:val="000000"/>
          <w:sz w:val="32"/>
          <w:szCs w:val="32"/>
          <w:highlight w:val="none"/>
          <w:lang w:eastAsia="zh-CN"/>
        </w:rPr>
        <w:t>。</w:t>
      </w:r>
    </w:p>
    <w:p>
      <w:pPr>
        <w:spacing w:line="600" w:lineRule="exact"/>
        <w:ind w:firstLine="640" w:firstLineChars="200"/>
        <w:rPr>
          <w:rFonts w:hint="eastAsia" w:ascii="仿宋" w:hAnsi="仿宋" w:eastAsia="仿宋"/>
          <w:b w:val="0"/>
          <w:bCs/>
          <w:color w:val="000000" w:themeColor="text1"/>
          <w:sz w:val="32"/>
          <w:szCs w:val="32"/>
          <w:highlight w:val="none"/>
          <w:lang w:eastAsia="zh-CN"/>
          <w14:textFill>
            <w14:solidFill>
              <w14:schemeClr w14:val="tx1"/>
            </w14:solidFill>
          </w14:textFill>
        </w:rPr>
      </w:pPr>
      <w:r>
        <w:rPr>
          <w:rStyle w:val="15"/>
          <w:rFonts w:hint="eastAsia" w:ascii="仿宋" w:hAnsi="仿宋" w:eastAsia="仿宋"/>
          <w:b w:val="0"/>
          <w:bCs/>
          <w:color w:val="000000"/>
          <w:sz w:val="32"/>
          <w:szCs w:val="32"/>
          <w:highlight w:val="none"/>
          <w:lang w:val="en-US" w:eastAsia="zh-CN"/>
        </w:rPr>
        <w:t>15.</w:t>
      </w:r>
      <w:r>
        <w:rPr>
          <w:rFonts w:hint="eastAsia" w:ascii="仿宋" w:hAnsi="仿宋" w:eastAsia="仿宋"/>
          <w:b w:val="0"/>
          <w:bCs/>
          <w:color w:val="000000" w:themeColor="text1"/>
          <w:sz w:val="32"/>
          <w:szCs w:val="32"/>
          <w:highlight w:val="none"/>
          <w14:textFill>
            <w14:solidFill>
              <w14:schemeClr w14:val="tx1"/>
            </w14:solidFill>
          </w14:textFill>
        </w:rPr>
        <w:t>教育支出（类）普通教育（款）小学教育（项）</w:t>
      </w:r>
      <w:r>
        <w:rPr>
          <w:rFonts w:hint="eastAsia" w:ascii="仿宋" w:hAnsi="仿宋" w:eastAsia="仿宋"/>
          <w:b w:val="0"/>
          <w:bCs/>
          <w:color w:val="000000" w:themeColor="text1"/>
          <w:sz w:val="32"/>
          <w:szCs w:val="32"/>
          <w:highlight w:val="none"/>
          <w:lang w:eastAsia="zh-CN"/>
          <w14:textFill>
            <w14:solidFill>
              <w14:schemeClr w14:val="tx1"/>
            </w14:solidFill>
          </w14:textFill>
        </w:rPr>
        <w:t>：决算</w:t>
      </w:r>
      <w:r>
        <w:rPr>
          <w:rFonts w:hint="eastAsia" w:ascii="仿宋" w:hAnsi="仿宋" w:eastAsia="仿宋"/>
          <w:b w:val="0"/>
          <w:bCs/>
          <w:color w:val="000000" w:themeColor="text1"/>
          <w:sz w:val="32"/>
          <w:szCs w:val="32"/>
          <w:highlight w:val="none"/>
          <w14:textFill>
            <w14:solidFill>
              <w14:schemeClr w14:val="tx1"/>
            </w14:solidFill>
          </w14:textFill>
        </w:rPr>
        <w:t>542.01万元，</w:t>
      </w:r>
      <w:r>
        <w:rPr>
          <w:rStyle w:val="15"/>
          <w:rFonts w:hint="eastAsia" w:ascii="仿宋" w:hAnsi="仿宋" w:eastAsia="仿宋"/>
          <w:b w:val="0"/>
          <w:bCs/>
          <w:color w:val="000000"/>
          <w:sz w:val="32"/>
          <w:szCs w:val="32"/>
          <w:highlight w:val="none"/>
        </w:rPr>
        <w:t>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r>
        <w:rPr>
          <w:rStyle w:val="15"/>
          <w:rFonts w:hint="eastAsia" w:ascii="仿宋" w:hAnsi="仿宋" w:eastAsia="仿宋"/>
          <w:b w:val="0"/>
          <w:bCs/>
          <w:color w:val="000000"/>
          <w:sz w:val="32"/>
          <w:szCs w:val="32"/>
          <w:highlight w:val="none"/>
          <w:lang w:eastAsia="zh-CN"/>
        </w:rPr>
        <w:t>。</w:t>
      </w:r>
    </w:p>
    <w:p>
      <w:pPr>
        <w:spacing w:line="600" w:lineRule="exact"/>
        <w:ind w:firstLine="640" w:firstLineChars="200"/>
        <w:rPr>
          <w:rFonts w:ascii="仿宋" w:hAnsi="仿宋" w:eastAsia="仿宋"/>
          <w:b w:val="0"/>
          <w:bCs/>
          <w:color w:val="000000" w:themeColor="text1"/>
          <w:sz w:val="32"/>
          <w:szCs w:val="32"/>
          <w:highlight w:val="none"/>
          <w14:textFill>
            <w14:solidFill>
              <w14:schemeClr w14:val="tx1"/>
            </w14:solidFill>
          </w14:textFill>
        </w:rPr>
      </w:pPr>
      <w:r>
        <w:rPr>
          <w:rFonts w:hint="eastAsia" w:ascii="仿宋" w:hAnsi="仿宋" w:eastAsia="仿宋"/>
          <w:b w:val="0"/>
          <w:bCs/>
          <w:color w:val="000000" w:themeColor="text1"/>
          <w:sz w:val="32"/>
          <w:szCs w:val="32"/>
          <w:highlight w:val="none"/>
          <w:lang w:val="en-US" w:eastAsia="zh-CN"/>
          <w14:textFill>
            <w14:solidFill>
              <w14:schemeClr w14:val="tx1"/>
            </w14:solidFill>
          </w14:textFill>
        </w:rPr>
        <w:t>16.</w:t>
      </w:r>
      <w:r>
        <w:rPr>
          <w:rFonts w:hint="eastAsia" w:ascii="仿宋" w:hAnsi="仿宋" w:eastAsia="仿宋"/>
          <w:b w:val="0"/>
          <w:bCs/>
          <w:color w:val="000000" w:themeColor="text1"/>
          <w:sz w:val="32"/>
          <w:szCs w:val="32"/>
          <w:highlight w:val="none"/>
          <w14:textFill>
            <w14:solidFill>
              <w14:schemeClr w14:val="tx1"/>
            </w14:solidFill>
          </w14:textFill>
        </w:rPr>
        <w:t>教育支出（类）普通教育（款）初中教育（项）</w:t>
      </w:r>
      <w:r>
        <w:rPr>
          <w:rFonts w:hint="eastAsia" w:ascii="仿宋" w:hAnsi="仿宋" w:eastAsia="仿宋"/>
          <w:b w:val="0"/>
          <w:bCs/>
          <w:color w:val="000000" w:themeColor="text1"/>
          <w:sz w:val="32"/>
          <w:szCs w:val="32"/>
          <w:highlight w:val="none"/>
          <w:lang w:eastAsia="zh-CN"/>
          <w14:textFill>
            <w14:solidFill>
              <w14:schemeClr w14:val="tx1"/>
            </w14:solidFill>
          </w14:textFill>
        </w:rPr>
        <w:t>：支出决算</w:t>
      </w:r>
      <w:r>
        <w:rPr>
          <w:rFonts w:hint="eastAsia" w:ascii="仿宋" w:hAnsi="仿宋" w:eastAsia="仿宋"/>
          <w:b w:val="0"/>
          <w:bCs/>
          <w:color w:val="000000" w:themeColor="text1"/>
          <w:sz w:val="32"/>
          <w:szCs w:val="32"/>
          <w:highlight w:val="none"/>
          <w14:textFill>
            <w14:solidFill>
              <w14:schemeClr w14:val="tx1"/>
            </w14:solidFill>
          </w14:textFill>
        </w:rPr>
        <w:t>308.04万元，</w:t>
      </w:r>
      <w:r>
        <w:rPr>
          <w:rStyle w:val="15"/>
          <w:rFonts w:hint="eastAsia" w:ascii="仿宋" w:hAnsi="仿宋" w:eastAsia="仿宋"/>
          <w:b w:val="0"/>
          <w:bCs/>
          <w:color w:val="000000"/>
          <w:sz w:val="32"/>
          <w:szCs w:val="32"/>
          <w:highlight w:val="none"/>
        </w:rPr>
        <w:t>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spacing w:line="600" w:lineRule="exact"/>
        <w:ind w:firstLine="640" w:firstLineChars="200"/>
        <w:rPr>
          <w:rFonts w:ascii="仿宋" w:hAnsi="仿宋" w:eastAsia="仿宋"/>
          <w:b w:val="0"/>
          <w:bCs/>
          <w:color w:val="000000" w:themeColor="text1"/>
          <w:sz w:val="32"/>
          <w:szCs w:val="32"/>
          <w:highlight w:val="none"/>
          <w14:textFill>
            <w14:solidFill>
              <w14:schemeClr w14:val="tx1"/>
            </w14:solidFill>
          </w14:textFill>
        </w:rPr>
      </w:pPr>
      <w:r>
        <w:rPr>
          <w:rFonts w:hint="eastAsia" w:ascii="仿宋" w:hAnsi="仿宋" w:eastAsia="仿宋"/>
          <w:b w:val="0"/>
          <w:bCs/>
          <w:color w:val="000000" w:themeColor="text1"/>
          <w:sz w:val="32"/>
          <w:szCs w:val="32"/>
          <w:highlight w:val="none"/>
          <w:lang w:val="en-US" w:eastAsia="zh-CN"/>
          <w14:textFill>
            <w14:solidFill>
              <w14:schemeClr w14:val="tx1"/>
            </w14:solidFill>
          </w14:textFill>
        </w:rPr>
        <w:t>17.</w:t>
      </w:r>
      <w:r>
        <w:rPr>
          <w:rFonts w:hint="eastAsia" w:ascii="仿宋" w:hAnsi="仿宋" w:eastAsia="仿宋"/>
          <w:b w:val="0"/>
          <w:bCs/>
          <w:color w:val="000000" w:themeColor="text1"/>
          <w:sz w:val="32"/>
          <w:szCs w:val="32"/>
          <w:highlight w:val="none"/>
          <w14:textFill>
            <w14:solidFill>
              <w14:schemeClr w14:val="tx1"/>
            </w14:solidFill>
          </w14:textFill>
        </w:rPr>
        <w:t>教育支出（类）普通教育（款）其他普通教育支出（项）</w:t>
      </w:r>
      <w:r>
        <w:rPr>
          <w:rFonts w:hint="eastAsia" w:ascii="仿宋" w:hAnsi="仿宋" w:eastAsia="仿宋"/>
          <w:b w:val="0"/>
          <w:bCs/>
          <w:color w:val="000000" w:themeColor="text1"/>
          <w:sz w:val="32"/>
          <w:szCs w:val="32"/>
          <w:highlight w:val="none"/>
          <w:lang w:eastAsia="zh-CN"/>
          <w14:textFill>
            <w14:solidFill>
              <w14:schemeClr w14:val="tx1"/>
            </w14:solidFill>
          </w14:textFill>
        </w:rPr>
        <w:t>：决算</w:t>
      </w:r>
      <w:r>
        <w:rPr>
          <w:rFonts w:hint="eastAsia" w:ascii="仿宋" w:hAnsi="仿宋" w:eastAsia="仿宋"/>
          <w:b w:val="0"/>
          <w:bCs/>
          <w:color w:val="000000" w:themeColor="text1"/>
          <w:sz w:val="32"/>
          <w:szCs w:val="32"/>
          <w:highlight w:val="none"/>
          <w14:textFill>
            <w14:solidFill>
              <w14:schemeClr w14:val="tx1"/>
            </w14:solidFill>
          </w14:textFill>
        </w:rPr>
        <w:t>45.76</w:t>
      </w:r>
      <w:r>
        <w:rPr>
          <w:rFonts w:hint="eastAsia" w:ascii="仿宋" w:hAnsi="仿宋" w:eastAsia="仿宋"/>
          <w:b w:val="0"/>
          <w:bCs/>
          <w:color w:val="000000" w:themeColor="text1"/>
          <w:sz w:val="32"/>
          <w:szCs w:val="32"/>
          <w:highlight w:val="none"/>
          <w:lang w:eastAsia="zh-CN"/>
          <w14:textFill>
            <w14:solidFill>
              <w14:schemeClr w14:val="tx1"/>
            </w14:solidFill>
          </w14:textFill>
        </w:rPr>
        <w:t>万元，</w:t>
      </w:r>
      <w:r>
        <w:rPr>
          <w:rStyle w:val="15"/>
          <w:rFonts w:hint="eastAsia" w:ascii="仿宋" w:hAnsi="仿宋" w:eastAsia="仿宋"/>
          <w:b w:val="0"/>
          <w:bCs/>
          <w:color w:val="000000"/>
          <w:sz w:val="32"/>
          <w:szCs w:val="32"/>
          <w:highlight w:val="none"/>
        </w:rPr>
        <w:t>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spacing w:line="600" w:lineRule="exact"/>
        <w:ind w:firstLine="640" w:firstLineChars="200"/>
        <w:rPr>
          <w:rFonts w:hint="eastAsia" w:ascii="仿宋" w:hAnsi="仿宋" w:eastAsia="仿宋"/>
          <w:b w:val="0"/>
          <w:bCs/>
          <w:color w:val="000000" w:themeColor="text1"/>
          <w:sz w:val="32"/>
          <w:szCs w:val="32"/>
          <w:highlight w:val="none"/>
          <w:lang w:eastAsia="zh-CN"/>
          <w14:textFill>
            <w14:solidFill>
              <w14:schemeClr w14:val="tx1"/>
            </w14:solidFill>
          </w14:textFill>
        </w:rPr>
      </w:pPr>
      <w:r>
        <w:rPr>
          <w:rFonts w:hint="eastAsia" w:ascii="仿宋" w:hAnsi="仿宋" w:eastAsia="仿宋"/>
          <w:b w:val="0"/>
          <w:bCs/>
          <w:color w:val="000000" w:themeColor="text1"/>
          <w:sz w:val="32"/>
          <w:szCs w:val="32"/>
          <w:highlight w:val="none"/>
          <w:lang w:val="en-US" w:eastAsia="zh-CN"/>
          <w14:textFill>
            <w14:solidFill>
              <w14:schemeClr w14:val="tx1"/>
            </w14:solidFill>
          </w14:textFill>
        </w:rPr>
        <w:t>18.</w:t>
      </w:r>
      <w:r>
        <w:rPr>
          <w:rFonts w:hint="eastAsia" w:ascii="仿宋" w:hAnsi="仿宋" w:eastAsia="仿宋"/>
          <w:b w:val="0"/>
          <w:bCs/>
          <w:color w:val="000000" w:themeColor="text1"/>
          <w:sz w:val="32"/>
          <w:szCs w:val="32"/>
          <w:highlight w:val="none"/>
          <w14:textFill>
            <w14:solidFill>
              <w14:schemeClr w14:val="tx1"/>
            </w14:solidFill>
          </w14:textFill>
        </w:rPr>
        <w:t xml:space="preserve"> </w:t>
      </w:r>
      <w:r>
        <w:rPr>
          <w:rFonts w:hint="eastAsia" w:ascii="仿宋" w:hAnsi="仿宋" w:eastAsia="仿宋"/>
          <w:b w:val="0"/>
          <w:bCs/>
          <w:color w:val="000000" w:themeColor="text1"/>
          <w:sz w:val="32"/>
          <w:szCs w:val="32"/>
          <w:highlight w:val="none"/>
          <w:lang w:eastAsia="zh-CN"/>
          <w14:textFill>
            <w14:solidFill>
              <w14:schemeClr w14:val="tx1"/>
            </w14:solidFill>
          </w14:textFill>
        </w:rPr>
        <w:t>文化旅游体育与传媒支出</w:t>
      </w:r>
      <w:r>
        <w:rPr>
          <w:rFonts w:hint="eastAsia" w:ascii="仿宋" w:hAnsi="仿宋" w:eastAsia="仿宋"/>
          <w:b w:val="0"/>
          <w:bCs/>
          <w:color w:val="000000" w:themeColor="text1"/>
          <w:sz w:val="32"/>
          <w:szCs w:val="32"/>
          <w:highlight w:val="none"/>
          <w14:textFill>
            <w14:solidFill>
              <w14:schemeClr w14:val="tx1"/>
            </w14:solidFill>
          </w14:textFill>
        </w:rPr>
        <w:t>（类）</w:t>
      </w:r>
      <w:r>
        <w:rPr>
          <w:rFonts w:hint="eastAsia" w:ascii="仿宋" w:hAnsi="仿宋" w:eastAsia="仿宋"/>
          <w:b w:val="0"/>
          <w:bCs/>
          <w:color w:val="000000" w:themeColor="text1"/>
          <w:sz w:val="32"/>
          <w:szCs w:val="32"/>
          <w:highlight w:val="none"/>
          <w:lang w:eastAsia="zh-CN"/>
          <w14:textFill>
            <w14:solidFill>
              <w14:schemeClr w14:val="tx1"/>
            </w14:solidFill>
          </w14:textFill>
        </w:rPr>
        <w:t>文化和旅游（款）</w:t>
      </w:r>
      <w:r>
        <w:rPr>
          <w:rFonts w:hint="eastAsia" w:ascii="仿宋" w:hAnsi="仿宋" w:eastAsia="仿宋"/>
          <w:b w:val="0"/>
          <w:bCs/>
          <w:color w:val="000000" w:themeColor="text1"/>
          <w:sz w:val="32"/>
          <w:szCs w:val="32"/>
          <w:highlight w:val="none"/>
          <w14:textFill>
            <w14:solidFill>
              <w14:schemeClr w14:val="tx1"/>
            </w14:solidFill>
          </w14:textFill>
        </w:rPr>
        <w:t>其他文化和旅游支出（项）</w:t>
      </w:r>
      <w:r>
        <w:rPr>
          <w:rFonts w:hint="eastAsia" w:ascii="仿宋" w:hAnsi="仿宋" w:eastAsia="仿宋"/>
          <w:b w:val="0"/>
          <w:bCs/>
          <w:color w:val="000000" w:themeColor="text1"/>
          <w:sz w:val="32"/>
          <w:szCs w:val="32"/>
          <w:highlight w:val="none"/>
          <w:lang w:eastAsia="zh-CN"/>
          <w14:textFill>
            <w14:solidFill>
              <w14:schemeClr w14:val="tx1"/>
            </w14:solidFill>
          </w14:textFill>
        </w:rPr>
        <w:t>：决算</w:t>
      </w:r>
      <w:r>
        <w:rPr>
          <w:rFonts w:hint="eastAsia" w:ascii="仿宋" w:hAnsi="仿宋" w:eastAsia="仿宋"/>
          <w:b w:val="0"/>
          <w:bCs/>
          <w:color w:val="000000" w:themeColor="text1"/>
          <w:sz w:val="32"/>
          <w:szCs w:val="32"/>
          <w:highlight w:val="none"/>
          <w:lang w:val="en-US" w:eastAsia="zh-CN"/>
          <w14:textFill>
            <w14:solidFill>
              <w14:schemeClr w14:val="tx1"/>
            </w14:solidFill>
          </w14:textFill>
        </w:rPr>
        <w:t>23.49</w:t>
      </w:r>
      <w:r>
        <w:rPr>
          <w:rFonts w:hint="eastAsia" w:ascii="仿宋" w:hAnsi="仿宋" w:eastAsia="仿宋"/>
          <w:b w:val="0"/>
          <w:bCs/>
          <w:color w:val="000000" w:themeColor="text1"/>
          <w:sz w:val="32"/>
          <w:szCs w:val="32"/>
          <w:highlight w:val="none"/>
          <w14:textFill>
            <w14:solidFill>
              <w14:schemeClr w14:val="tx1"/>
            </w14:solidFill>
          </w14:textFill>
        </w:rPr>
        <w:t>万元</w:t>
      </w:r>
      <w:r>
        <w:rPr>
          <w:rFonts w:hint="eastAsia" w:ascii="仿宋" w:hAnsi="仿宋" w:eastAsia="仿宋"/>
          <w:b w:val="0"/>
          <w:bCs/>
          <w:color w:val="000000" w:themeColor="text1"/>
          <w:sz w:val="32"/>
          <w:szCs w:val="32"/>
          <w:highlight w:val="none"/>
          <w:lang w:eastAsia="zh-CN"/>
          <w14:textFill>
            <w14:solidFill>
              <w14:schemeClr w14:val="tx1"/>
            </w14:solidFill>
          </w14:textFill>
        </w:rPr>
        <w:t>，</w:t>
      </w:r>
      <w:r>
        <w:rPr>
          <w:rStyle w:val="15"/>
          <w:rFonts w:hint="eastAsia" w:ascii="仿宋" w:hAnsi="仿宋" w:eastAsia="仿宋"/>
          <w:b w:val="0"/>
          <w:bCs/>
          <w:color w:val="000000"/>
          <w:sz w:val="32"/>
          <w:szCs w:val="32"/>
          <w:highlight w:val="none"/>
        </w:rPr>
        <w:t>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spacing w:line="600" w:lineRule="exact"/>
        <w:ind w:firstLine="640" w:firstLineChars="200"/>
        <w:rPr>
          <w:rFonts w:hint="eastAsia" w:ascii="仿宋" w:hAnsi="仿宋" w:eastAsia="仿宋"/>
          <w:b w:val="0"/>
          <w:bCs/>
          <w:color w:val="000000" w:themeColor="text1"/>
          <w:sz w:val="32"/>
          <w:szCs w:val="32"/>
          <w:highlight w:val="none"/>
          <w:lang w:eastAsia="zh-CN"/>
          <w14:textFill>
            <w14:solidFill>
              <w14:schemeClr w14:val="tx1"/>
            </w14:solidFill>
          </w14:textFill>
        </w:rPr>
      </w:pPr>
      <w:r>
        <w:rPr>
          <w:rFonts w:hint="eastAsia" w:ascii="仿宋" w:hAnsi="仿宋" w:eastAsia="仿宋"/>
          <w:b w:val="0"/>
          <w:bCs/>
          <w:color w:val="000000" w:themeColor="text1"/>
          <w:sz w:val="32"/>
          <w:szCs w:val="32"/>
          <w:highlight w:val="none"/>
          <w:lang w:val="en-US" w:eastAsia="zh-CN"/>
          <w14:textFill>
            <w14:solidFill>
              <w14:schemeClr w14:val="tx1"/>
            </w14:solidFill>
          </w14:textFill>
        </w:rPr>
        <w:t>19.</w:t>
      </w:r>
      <w:r>
        <w:rPr>
          <w:rFonts w:hint="eastAsia" w:ascii="仿宋" w:hAnsi="仿宋" w:eastAsia="仿宋"/>
          <w:b w:val="0"/>
          <w:bCs/>
          <w:color w:val="000000" w:themeColor="text1"/>
          <w:sz w:val="32"/>
          <w:szCs w:val="32"/>
          <w:highlight w:val="none"/>
          <w:lang w:eastAsia="zh-CN"/>
          <w14:textFill>
            <w14:solidFill>
              <w14:schemeClr w14:val="tx1"/>
            </w14:solidFill>
          </w14:textFill>
        </w:rPr>
        <w:t>文化旅游体育与传媒支出</w:t>
      </w:r>
      <w:r>
        <w:rPr>
          <w:rFonts w:hint="eastAsia" w:ascii="仿宋" w:hAnsi="仿宋" w:eastAsia="仿宋"/>
          <w:b w:val="0"/>
          <w:bCs/>
          <w:color w:val="000000" w:themeColor="text1"/>
          <w:sz w:val="32"/>
          <w:szCs w:val="32"/>
          <w:highlight w:val="none"/>
          <w14:textFill>
            <w14:solidFill>
              <w14:schemeClr w14:val="tx1"/>
            </w14:solidFill>
          </w14:textFill>
        </w:rPr>
        <w:t>（类）</w:t>
      </w:r>
      <w:r>
        <w:rPr>
          <w:rFonts w:hint="eastAsia" w:ascii="仿宋" w:hAnsi="仿宋" w:eastAsia="仿宋"/>
          <w:b w:val="0"/>
          <w:bCs/>
          <w:color w:val="000000" w:themeColor="text1"/>
          <w:sz w:val="32"/>
          <w:szCs w:val="32"/>
          <w:highlight w:val="none"/>
          <w:lang w:eastAsia="zh-CN"/>
          <w14:textFill>
            <w14:solidFill>
              <w14:schemeClr w14:val="tx1"/>
            </w14:solidFill>
          </w14:textFill>
        </w:rPr>
        <w:t>广播电视（款）</w:t>
      </w:r>
      <w:r>
        <w:rPr>
          <w:rFonts w:hint="eastAsia" w:ascii="仿宋" w:hAnsi="仿宋" w:eastAsia="仿宋"/>
          <w:b w:val="0"/>
          <w:bCs/>
          <w:color w:val="000000" w:themeColor="text1"/>
          <w:sz w:val="32"/>
          <w:szCs w:val="32"/>
          <w:highlight w:val="none"/>
          <w14:textFill>
            <w14:solidFill>
              <w14:schemeClr w14:val="tx1"/>
            </w14:solidFill>
          </w14:textFill>
        </w:rPr>
        <w:t xml:space="preserve"> 其他广播电视支出（项）</w:t>
      </w:r>
      <w:r>
        <w:rPr>
          <w:rFonts w:hint="eastAsia" w:ascii="仿宋" w:hAnsi="仿宋" w:eastAsia="仿宋"/>
          <w:b w:val="0"/>
          <w:bCs/>
          <w:color w:val="000000" w:themeColor="text1"/>
          <w:sz w:val="32"/>
          <w:szCs w:val="32"/>
          <w:highlight w:val="none"/>
          <w:lang w:eastAsia="zh-CN"/>
          <w14:textFill>
            <w14:solidFill>
              <w14:schemeClr w14:val="tx1"/>
            </w14:solidFill>
          </w14:textFill>
        </w:rPr>
        <w:t>：决算</w:t>
      </w:r>
      <w:r>
        <w:rPr>
          <w:rFonts w:hint="eastAsia" w:ascii="仿宋" w:hAnsi="仿宋" w:eastAsia="仿宋"/>
          <w:b w:val="0"/>
          <w:bCs/>
          <w:color w:val="000000" w:themeColor="text1"/>
          <w:sz w:val="32"/>
          <w:szCs w:val="32"/>
          <w:highlight w:val="none"/>
          <w:lang w:val="en-US" w:eastAsia="zh-CN"/>
          <w14:textFill>
            <w14:solidFill>
              <w14:schemeClr w14:val="tx1"/>
            </w14:solidFill>
          </w14:textFill>
        </w:rPr>
        <w:t>6.44</w:t>
      </w:r>
      <w:r>
        <w:rPr>
          <w:rFonts w:hint="eastAsia" w:ascii="仿宋" w:hAnsi="仿宋" w:eastAsia="仿宋"/>
          <w:b w:val="0"/>
          <w:bCs/>
          <w:color w:val="000000" w:themeColor="text1"/>
          <w:sz w:val="32"/>
          <w:szCs w:val="32"/>
          <w:highlight w:val="none"/>
          <w14:textFill>
            <w14:solidFill>
              <w14:schemeClr w14:val="tx1"/>
            </w14:solidFill>
          </w14:textFill>
        </w:rPr>
        <w:t>万元</w:t>
      </w:r>
      <w:r>
        <w:rPr>
          <w:rFonts w:hint="eastAsia" w:ascii="仿宋" w:hAnsi="仿宋" w:eastAsia="仿宋"/>
          <w:b w:val="0"/>
          <w:bCs/>
          <w:color w:val="000000" w:themeColor="text1"/>
          <w:sz w:val="32"/>
          <w:szCs w:val="32"/>
          <w:highlight w:val="none"/>
          <w:lang w:eastAsia="zh-CN"/>
          <w14:textFill>
            <w14:solidFill>
              <w14:schemeClr w14:val="tx1"/>
            </w14:solidFill>
          </w14:textFill>
        </w:rPr>
        <w:t>，</w:t>
      </w:r>
      <w:r>
        <w:rPr>
          <w:rStyle w:val="15"/>
          <w:rFonts w:hint="eastAsia" w:ascii="仿宋" w:hAnsi="仿宋" w:eastAsia="仿宋"/>
          <w:b w:val="0"/>
          <w:bCs/>
          <w:color w:val="000000"/>
          <w:sz w:val="32"/>
          <w:szCs w:val="32"/>
          <w:highlight w:val="none"/>
        </w:rPr>
        <w:t>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spacing w:line="600" w:lineRule="exact"/>
        <w:ind w:firstLine="640" w:firstLineChars="200"/>
        <w:rPr>
          <w:rFonts w:ascii="仿宋" w:hAnsi="仿宋" w:eastAsia="仿宋"/>
          <w:b w:val="0"/>
          <w:bCs/>
          <w:color w:val="000000" w:themeColor="text1"/>
          <w:sz w:val="32"/>
          <w:szCs w:val="32"/>
          <w:highlight w:val="none"/>
          <w14:textFill>
            <w14:solidFill>
              <w14:schemeClr w14:val="tx1"/>
            </w14:solidFill>
          </w14:textFill>
        </w:rPr>
      </w:pPr>
      <w:r>
        <w:rPr>
          <w:rFonts w:hint="eastAsia" w:ascii="仿宋" w:hAnsi="仿宋" w:eastAsia="仿宋"/>
          <w:b w:val="0"/>
          <w:bCs/>
          <w:color w:val="000000" w:themeColor="text1"/>
          <w:sz w:val="32"/>
          <w:szCs w:val="32"/>
          <w:highlight w:val="none"/>
          <w:lang w:val="en-US" w:eastAsia="zh-CN"/>
          <w14:textFill>
            <w14:solidFill>
              <w14:schemeClr w14:val="tx1"/>
            </w14:solidFill>
          </w14:textFill>
        </w:rPr>
        <w:t>20.</w:t>
      </w:r>
      <w:r>
        <w:rPr>
          <w:rFonts w:hint="eastAsia" w:ascii="仿宋" w:hAnsi="仿宋" w:eastAsia="仿宋"/>
          <w:b w:val="0"/>
          <w:bCs/>
          <w:color w:val="000000" w:themeColor="text1"/>
          <w:sz w:val="32"/>
          <w:szCs w:val="32"/>
          <w:highlight w:val="none"/>
          <w:lang w:eastAsia="zh-CN"/>
          <w14:textFill>
            <w14:solidFill>
              <w14:schemeClr w14:val="tx1"/>
            </w14:solidFill>
          </w14:textFill>
        </w:rPr>
        <w:t>文化旅游体育与传媒支出</w:t>
      </w:r>
      <w:r>
        <w:rPr>
          <w:rFonts w:hint="eastAsia" w:ascii="仿宋" w:hAnsi="仿宋" w:eastAsia="仿宋"/>
          <w:b w:val="0"/>
          <w:bCs/>
          <w:color w:val="000000" w:themeColor="text1"/>
          <w:sz w:val="32"/>
          <w:szCs w:val="32"/>
          <w:highlight w:val="none"/>
          <w14:textFill>
            <w14:solidFill>
              <w14:schemeClr w14:val="tx1"/>
            </w14:solidFill>
          </w14:textFill>
        </w:rPr>
        <w:t>（类）</w:t>
      </w:r>
      <w:r>
        <w:rPr>
          <w:rFonts w:hint="eastAsia" w:ascii="仿宋" w:hAnsi="仿宋" w:eastAsia="仿宋"/>
          <w:b w:val="0"/>
          <w:bCs/>
          <w:color w:val="000000" w:themeColor="text1"/>
          <w:sz w:val="32"/>
          <w:szCs w:val="32"/>
          <w:highlight w:val="none"/>
          <w:lang w:eastAsia="zh-CN"/>
          <w14:textFill>
            <w14:solidFill>
              <w14:schemeClr w14:val="tx1"/>
            </w14:solidFill>
          </w14:textFill>
        </w:rPr>
        <w:t>其他文化体育与传媒支出（款）</w:t>
      </w:r>
      <w:r>
        <w:rPr>
          <w:rFonts w:hint="eastAsia" w:ascii="仿宋" w:hAnsi="仿宋" w:eastAsia="仿宋"/>
          <w:b w:val="0"/>
          <w:bCs/>
          <w:color w:val="000000" w:themeColor="text1"/>
          <w:sz w:val="32"/>
          <w:szCs w:val="32"/>
          <w:highlight w:val="none"/>
          <w14:textFill>
            <w14:solidFill>
              <w14:schemeClr w14:val="tx1"/>
            </w14:solidFill>
          </w14:textFill>
        </w:rPr>
        <w:t>其他文化和旅游支出（项）</w:t>
      </w:r>
      <w:r>
        <w:rPr>
          <w:rFonts w:hint="eastAsia" w:ascii="仿宋" w:hAnsi="仿宋" w:eastAsia="仿宋"/>
          <w:b w:val="0"/>
          <w:bCs/>
          <w:color w:val="000000" w:themeColor="text1"/>
          <w:sz w:val="32"/>
          <w:szCs w:val="32"/>
          <w:highlight w:val="none"/>
          <w:lang w:eastAsia="zh-CN"/>
          <w14:textFill>
            <w14:solidFill>
              <w14:schemeClr w14:val="tx1"/>
            </w14:solidFill>
          </w14:textFill>
        </w:rPr>
        <w:t>：支出决算</w:t>
      </w:r>
      <w:r>
        <w:rPr>
          <w:rFonts w:hint="eastAsia" w:ascii="仿宋" w:hAnsi="仿宋" w:eastAsia="仿宋"/>
          <w:b w:val="0"/>
          <w:bCs/>
          <w:color w:val="000000" w:themeColor="text1"/>
          <w:sz w:val="32"/>
          <w:szCs w:val="32"/>
          <w:highlight w:val="none"/>
          <w:lang w:val="en-US" w:eastAsia="zh-CN"/>
          <w14:textFill>
            <w14:solidFill>
              <w14:schemeClr w14:val="tx1"/>
            </w14:solidFill>
          </w14:textFill>
        </w:rPr>
        <w:t>9.71</w:t>
      </w:r>
      <w:r>
        <w:rPr>
          <w:rFonts w:hint="eastAsia" w:ascii="仿宋" w:hAnsi="仿宋" w:eastAsia="仿宋"/>
          <w:b w:val="0"/>
          <w:bCs/>
          <w:color w:val="000000" w:themeColor="text1"/>
          <w:sz w:val="32"/>
          <w:szCs w:val="32"/>
          <w:highlight w:val="none"/>
          <w14:textFill>
            <w14:solidFill>
              <w14:schemeClr w14:val="tx1"/>
            </w14:solidFill>
          </w14:textFill>
        </w:rPr>
        <w:t>万元</w:t>
      </w:r>
      <w:r>
        <w:rPr>
          <w:rFonts w:hint="eastAsia" w:ascii="仿宋" w:hAnsi="仿宋" w:eastAsia="仿宋"/>
          <w:b w:val="0"/>
          <w:bCs/>
          <w:color w:val="000000" w:themeColor="text1"/>
          <w:sz w:val="32"/>
          <w:szCs w:val="32"/>
          <w:highlight w:val="none"/>
          <w:lang w:eastAsia="zh-CN"/>
          <w14:textFill>
            <w14:solidFill>
              <w14:schemeClr w14:val="tx1"/>
            </w14:solidFill>
          </w14:textFill>
        </w:rPr>
        <w:t>，</w:t>
      </w:r>
      <w:r>
        <w:rPr>
          <w:rStyle w:val="15"/>
          <w:rFonts w:hint="eastAsia" w:ascii="仿宋" w:hAnsi="仿宋" w:eastAsia="仿宋"/>
          <w:b w:val="0"/>
          <w:bCs/>
          <w:color w:val="000000"/>
          <w:sz w:val="32"/>
          <w:szCs w:val="32"/>
          <w:highlight w:val="none"/>
        </w:rPr>
        <w:t>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spacing w:line="600" w:lineRule="exact"/>
        <w:ind w:firstLine="640" w:firstLineChars="200"/>
        <w:rPr>
          <w:rStyle w:val="15"/>
          <w:rFonts w:hint="eastAsia" w:ascii="仿宋" w:hAnsi="仿宋" w:eastAsia="仿宋"/>
          <w:b w:val="0"/>
          <w:bCs/>
          <w:color w:val="000000"/>
          <w:sz w:val="32"/>
          <w:szCs w:val="32"/>
          <w:highlight w:val="none"/>
        </w:rPr>
      </w:pPr>
      <w:r>
        <w:rPr>
          <w:rFonts w:hint="eastAsia" w:ascii="仿宋" w:hAnsi="仿宋" w:eastAsia="仿宋"/>
          <w:b w:val="0"/>
          <w:bCs/>
          <w:color w:val="000000" w:themeColor="text1"/>
          <w:sz w:val="32"/>
          <w:szCs w:val="32"/>
          <w:highlight w:val="none"/>
          <w:lang w:val="en-US" w:eastAsia="zh-CN"/>
          <w14:textFill>
            <w14:solidFill>
              <w14:schemeClr w14:val="tx1"/>
            </w14:solidFill>
          </w14:textFill>
        </w:rPr>
        <w:t>21.</w:t>
      </w:r>
      <w:r>
        <w:rPr>
          <w:rFonts w:hint="eastAsia" w:ascii="仿宋" w:hAnsi="仿宋" w:eastAsia="仿宋"/>
          <w:b w:val="0"/>
          <w:bCs/>
          <w:color w:val="000000" w:themeColor="text1"/>
          <w:sz w:val="32"/>
          <w:szCs w:val="32"/>
          <w:highlight w:val="none"/>
          <w14:textFill>
            <w14:solidFill>
              <w14:schemeClr w14:val="tx1"/>
            </w14:solidFill>
          </w14:textFill>
        </w:rPr>
        <w:t>社会保障和就业支出（类）人力资源和社会保障管理事务（款）社会保险经办机构（项）</w:t>
      </w:r>
      <w:r>
        <w:rPr>
          <w:rFonts w:hint="eastAsia" w:ascii="仿宋" w:hAnsi="仿宋" w:eastAsia="仿宋"/>
          <w:b w:val="0"/>
          <w:bCs/>
          <w:color w:val="000000" w:themeColor="text1"/>
          <w:sz w:val="32"/>
          <w:szCs w:val="32"/>
          <w:highlight w:val="none"/>
          <w:lang w:eastAsia="zh-CN"/>
          <w14:textFill>
            <w14:solidFill>
              <w14:schemeClr w14:val="tx1"/>
            </w14:solidFill>
          </w14:textFill>
        </w:rPr>
        <w:t>：决算</w:t>
      </w:r>
      <w:r>
        <w:rPr>
          <w:rFonts w:hint="eastAsia" w:ascii="仿宋" w:hAnsi="仿宋" w:eastAsia="仿宋"/>
          <w:b w:val="0"/>
          <w:bCs/>
          <w:color w:val="000000" w:themeColor="text1"/>
          <w:sz w:val="32"/>
          <w:szCs w:val="32"/>
          <w:highlight w:val="none"/>
          <w:lang w:val="en-US" w:eastAsia="zh-CN"/>
          <w14:textFill>
            <w14:solidFill>
              <w14:schemeClr w14:val="tx1"/>
            </w14:solidFill>
          </w14:textFill>
        </w:rPr>
        <w:t>6.79</w:t>
      </w:r>
      <w:r>
        <w:rPr>
          <w:rFonts w:hint="eastAsia" w:ascii="仿宋" w:hAnsi="仿宋" w:eastAsia="仿宋"/>
          <w:b w:val="0"/>
          <w:bCs/>
          <w:color w:val="000000" w:themeColor="text1"/>
          <w:sz w:val="32"/>
          <w:szCs w:val="32"/>
          <w:highlight w:val="none"/>
          <w14:textFill>
            <w14:solidFill>
              <w14:schemeClr w14:val="tx1"/>
            </w14:solidFill>
          </w14:textFill>
        </w:rPr>
        <w:t>万元</w:t>
      </w:r>
      <w:r>
        <w:rPr>
          <w:rFonts w:hint="eastAsia" w:ascii="仿宋" w:hAnsi="仿宋" w:eastAsia="仿宋"/>
          <w:b w:val="0"/>
          <w:bCs/>
          <w:color w:val="000000" w:themeColor="text1"/>
          <w:sz w:val="32"/>
          <w:szCs w:val="32"/>
          <w:highlight w:val="none"/>
          <w:lang w:eastAsia="zh-CN"/>
          <w14:textFill>
            <w14:solidFill>
              <w14:schemeClr w14:val="tx1"/>
            </w14:solidFill>
          </w14:textFill>
        </w:rPr>
        <w:t>，</w:t>
      </w:r>
      <w:r>
        <w:rPr>
          <w:rStyle w:val="15"/>
          <w:rFonts w:hint="eastAsia" w:ascii="仿宋" w:hAnsi="仿宋" w:eastAsia="仿宋"/>
          <w:b w:val="0"/>
          <w:bCs/>
          <w:color w:val="000000"/>
          <w:sz w:val="32"/>
          <w:szCs w:val="32"/>
          <w:highlight w:val="none"/>
        </w:rPr>
        <w:t>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spacing w:line="600" w:lineRule="exact"/>
        <w:ind w:firstLine="640" w:firstLineChars="200"/>
        <w:rPr>
          <w:rFonts w:hint="eastAsia" w:ascii="仿宋" w:hAnsi="仿宋" w:eastAsia="仿宋"/>
          <w:b w:val="0"/>
          <w:bCs/>
          <w:color w:val="000000" w:themeColor="text1"/>
          <w:sz w:val="32"/>
          <w:szCs w:val="32"/>
          <w:highlight w:val="none"/>
          <w:lang w:val="en-US" w:eastAsia="zh-CN"/>
          <w14:textFill>
            <w14:solidFill>
              <w14:schemeClr w14:val="tx1"/>
            </w14:solidFill>
          </w14:textFill>
        </w:rPr>
      </w:pPr>
      <w:r>
        <w:rPr>
          <w:rStyle w:val="15"/>
          <w:rFonts w:hint="eastAsia" w:ascii="仿宋" w:hAnsi="仿宋" w:eastAsia="仿宋"/>
          <w:b w:val="0"/>
          <w:bCs/>
          <w:color w:val="000000"/>
          <w:sz w:val="32"/>
          <w:szCs w:val="32"/>
          <w:highlight w:val="none"/>
          <w:lang w:val="en-US" w:eastAsia="zh-CN"/>
        </w:rPr>
        <w:t>22.</w:t>
      </w:r>
      <w:r>
        <w:rPr>
          <w:rFonts w:hint="eastAsia" w:ascii="仿宋" w:hAnsi="仿宋" w:eastAsia="仿宋"/>
          <w:b w:val="0"/>
          <w:bCs/>
          <w:color w:val="000000" w:themeColor="text1"/>
          <w:sz w:val="32"/>
          <w:szCs w:val="32"/>
          <w:highlight w:val="none"/>
          <w14:textFill>
            <w14:solidFill>
              <w14:schemeClr w14:val="tx1"/>
            </w14:solidFill>
          </w14:textFill>
        </w:rPr>
        <w:t>社会保障和就业支出（类）行政事业单位离退休（款）</w:t>
      </w:r>
      <w:r>
        <w:rPr>
          <w:rFonts w:hint="eastAsia" w:ascii="仿宋" w:hAnsi="仿宋" w:eastAsia="仿宋"/>
          <w:b w:val="0"/>
          <w:bCs/>
          <w:color w:val="000000" w:themeColor="text1"/>
          <w:sz w:val="32"/>
          <w:szCs w:val="32"/>
          <w:highlight w:val="none"/>
          <w:lang w:eastAsia="zh-CN"/>
          <w14:textFill>
            <w14:solidFill>
              <w14:schemeClr w14:val="tx1"/>
            </w14:solidFill>
          </w14:textFill>
        </w:rPr>
        <w:t>事业单位离退休（项）：决算</w:t>
      </w:r>
      <w:r>
        <w:rPr>
          <w:rFonts w:hint="eastAsia" w:ascii="仿宋" w:hAnsi="仿宋" w:eastAsia="仿宋"/>
          <w:b w:val="0"/>
          <w:bCs/>
          <w:color w:val="000000" w:themeColor="text1"/>
          <w:sz w:val="32"/>
          <w:szCs w:val="32"/>
          <w:highlight w:val="none"/>
          <w:lang w:val="en-US" w:eastAsia="zh-CN"/>
          <w14:textFill>
            <w14:solidFill>
              <w14:schemeClr w14:val="tx1"/>
            </w14:solidFill>
          </w14:textFill>
        </w:rPr>
        <w:t>3.62万元，</w:t>
      </w:r>
      <w:r>
        <w:rPr>
          <w:rStyle w:val="15"/>
          <w:rFonts w:hint="eastAsia" w:ascii="仿宋" w:hAnsi="仿宋" w:eastAsia="仿宋"/>
          <w:b w:val="0"/>
          <w:bCs/>
          <w:color w:val="000000"/>
          <w:sz w:val="32"/>
          <w:szCs w:val="32"/>
          <w:highlight w:val="none"/>
        </w:rPr>
        <w:t>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spacing w:line="600" w:lineRule="exact"/>
        <w:ind w:firstLine="640" w:firstLineChars="200"/>
        <w:rPr>
          <w:rFonts w:hint="eastAsia" w:ascii="仿宋" w:hAnsi="仿宋" w:eastAsia="仿宋"/>
          <w:b w:val="0"/>
          <w:bCs/>
          <w:color w:val="000000" w:themeColor="text1"/>
          <w:sz w:val="32"/>
          <w:szCs w:val="32"/>
          <w:highlight w:val="none"/>
          <w:lang w:val="en-US" w:eastAsia="zh-CN"/>
          <w14:textFill>
            <w14:solidFill>
              <w14:schemeClr w14:val="tx1"/>
            </w14:solidFill>
          </w14:textFill>
        </w:rPr>
      </w:pPr>
      <w:r>
        <w:rPr>
          <w:rFonts w:hint="eastAsia" w:ascii="仿宋" w:hAnsi="仿宋" w:eastAsia="仿宋"/>
          <w:b w:val="0"/>
          <w:bCs/>
          <w:color w:val="000000" w:themeColor="text1"/>
          <w:sz w:val="32"/>
          <w:szCs w:val="32"/>
          <w:highlight w:val="none"/>
          <w:lang w:val="en-US" w:eastAsia="zh-CN"/>
          <w14:textFill>
            <w14:solidFill>
              <w14:schemeClr w14:val="tx1"/>
            </w14:solidFill>
          </w14:textFill>
        </w:rPr>
        <w:t>23.</w:t>
      </w:r>
      <w:r>
        <w:rPr>
          <w:rFonts w:hint="eastAsia" w:ascii="仿宋" w:hAnsi="仿宋" w:eastAsia="仿宋"/>
          <w:b w:val="0"/>
          <w:bCs/>
          <w:color w:val="000000" w:themeColor="text1"/>
          <w:sz w:val="32"/>
          <w:szCs w:val="32"/>
          <w:highlight w:val="none"/>
          <w14:textFill>
            <w14:solidFill>
              <w14:schemeClr w14:val="tx1"/>
            </w14:solidFill>
          </w14:textFill>
        </w:rPr>
        <w:t>社会保障和就业支出（类）行政事业单位离退休（款）机关事业单位基本养老保险缴费支出（项）</w:t>
      </w:r>
      <w:r>
        <w:rPr>
          <w:rFonts w:hint="eastAsia" w:ascii="仿宋" w:hAnsi="仿宋" w:eastAsia="仿宋"/>
          <w:b w:val="0"/>
          <w:bCs/>
          <w:color w:val="000000" w:themeColor="text1"/>
          <w:sz w:val="32"/>
          <w:szCs w:val="32"/>
          <w:highlight w:val="none"/>
          <w:lang w:eastAsia="zh-CN"/>
          <w14:textFill>
            <w14:solidFill>
              <w14:schemeClr w14:val="tx1"/>
            </w14:solidFill>
          </w14:textFill>
        </w:rPr>
        <w:t>：决算</w:t>
      </w:r>
      <w:r>
        <w:rPr>
          <w:rFonts w:hint="eastAsia" w:ascii="仿宋" w:hAnsi="仿宋" w:eastAsia="仿宋"/>
          <w:b w:val="0"/>
          <w:bCs/>
          <w:color w:val="000000" w:themeColor="text1"/>
          <w:sz w:val="32"/>
          <w:szCs w:val="32"/>
          <w:highlight w:val="none"/>
          <w:lang w:val="en-US" w:eastAsia="zh-CN"/>
          <w14:textFill>
            <w14:solidFill>
              <w14:schemeClr w14:val="tx1"/>
            </w14:solidFill>
          </w14:textFill>
        </w:rPr>
        <w:t>149.06</w:t>
      </w:r>
      <w:r>
        <w:rPr>
          <w:rFonts w:hint="eastAsia" w:ascii="仿宋" w:hAnsi="仿宋" w:eastAsia="仿宋"/>
          <w:b w:val="0"/>
          <w:bCs/>
          <w:color w:val="000000" w:themeColor="text1"/>
          <w:sz w:val="32"/>
          <w:szCs w:val="32"/>
          <w:highlight w:val="none"/>
          <w14:textFill>
            <w14:solidFill>
              <w14:schemeClr w14:val="tx1"/>
            </w14:solidFill>
          </w14:textFill>
        </w:rPr>
        <w:t>万元</w:t>
      </w:r>
      <w:r>
        <w:rPr>
          <w:rFonts w:hint="eastAsia" w:ascii="仿宋" w:hAnsi="仿宋" w:eastAsia="仿宋"/>
          <w:b w:val="0"/>
          <w:bCs/>
          <w:color w:val="000000" w:themeColor="text1"/>
          <w:sz w:val="32"/>
          <w:szCs w:val="32"/>
          <w:highlight w:val="none"/>
          <w:lang w:eastAsia="zh-CN"/>
          <w14:textFill>
            <w14:solidFill>
              <w14:schemeClr w14:val="tx1"/>
            </w14:solidFill>
          </w14:textFill>
        </w:rPr>
        <w:t>，</w:t>
      </w:r>
      <w:r>
        <w:rPr>
          <w:rStyle w:val="15"/>
          <w:rFonts w:hint="eastAsia" w:ascii="仿宋" w:hAnsi="仿宋" w:eastAsia="仿宋"/>
          <w:b w:val="0"/>
          <w:bCs/>
          <w:color w:val="000000"/>
          <w:sz w:val="32"/>
          <w:szCs w:val="32"/>
          <w:highlight w:val="none"/>
        </w:rPr>
        <w:t>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spacing w:line="600" w:lineRule="exact"/>
        <w:ind w:firstLine="640" w:firstLineChars="200"/>
        <w:rPr>
          <w:rFonts w:hint="eastAsia" w:ascii="仿宋" w:hAnsi="仿宋" w:eastAsia="仿宋"/>
          <w:b w:val="0"/>
          <w:bCs/>
          <w:color w:val="000000" w:themeColor="text1"/>
          <w:sz w:val="32"/>
          <w:szCs w:val="32"/>
          <w:highlight w:val="none"/>
          <w:lang w:val="en-US" w:eastAsia="zh-CN"/>
          <w14:textFill>
            <w14:solidFill>
              <w14:schemeClr w14:val="tx1"/>
            </w14:solidFill>
          </w14:textFill>
        </w:rPr>
      </w:pPr>
      <w:r>
        <w:rPr>
          <w:rFonts w:hint="eastAsia" w:ascii="仿宋" w:hAnsi="仿宋" w:eastAsia="仿宋"/>
          <w:b w:val="0"/>
          <w:bCs/>
          <w:color w:val="000000" w:themeColor="text1"/>
          <w:sz w:val="32"/>
          <w:szCs w:val="32"/>
          <w:highlight w:val="none"/>
          <w:lang w:val="en-US" w:eastAsia="zh-CN"/>
          <w14:textFill>
            <w14:solidFill>
              <w14:schemeClr w14:val="tx1"/>
            </w14:solidFill>
          </w14:textFill>
        </w:rPr>
        <w:t>24.</w:t>
      </w:r>
      <w:r>
        <w:rPr>
          <w:rFonts w:hint="eastAsia" w:ascii="仿宋" w:hAnsi="仿宋" w:eastAsia="仿宋"/>
          <w:b w:val="0"/>
          <w:bCs/>
          <w:color w:val="000000" w:themeColor="text1"/>
          <w:sz w:val="32"/>
          <w:szCs w:val="32"/>
          <w:highlight w:val="none"/>
          <w14:textFill>
            <w14:solidFill>
              <w14:schemeClr w14:val="tx1"/>
            </w14:solidFill>
          </w14:textFill>
        </w:rPr>
        <w:t>社会保障和就业支出（类）行政事业单位离退休（款）机关事业单位职业年金缴费支出（项）</w:t>
      </w:r>
      <w:r>
        <w:rPr>
          <w:rFonts w:hint="eastAsia" w:ascii="仿宋" w:hAnsi="仿宋" w:eastAsia="仿宋"/>
          <w:b w:val="0"/>
          <w:bCs/>
          <w:color w:val="000000" w:themeColor="text1"/>
          <w:sz w:val="32"/>
          <w:szCs w:val="32"/>
          <w:highlight w:val="none"/>
          <w:lang w:eastAsia="zh-CN"/>
          <w14:textFill>
            <w14:solidFill>
              <w14:schemeClr w14:val="tx1"/>
            </w14:solidFill>
          </w14:textFill>
        </w:rPr>
        <w:t>：决算</w:t>
      </w:r>
      <w:r>
        <w:rPr>
          <w:rFonts w:hint="eastAsia" w:ascii="仿宋" w:hAnsi="仿宋" w:eastAsia="仿宋"/>
          <w:b w:val="0"/>
          <w:bCs/>
          <w:color w:val="000000" w:themeColor="text1"/>
          <w:sz w:val="32"/>
          <w:szCs w:val="32"/>
          <w:highlight w:val="none"/>
          <w:lang w:val="en-US" w:eastAsia="zh-CN"/>
          <w14:textFill>
            <w14:solidFill>
              <w14:schemeClr w14:val="tx1"/>
            </w14:solidFill>
          </w14:textFill>
        </w:rPr>
        <w:t>17.52</w:t>
      </w:r>
      <w:r>
        <w:rPr>
          <w:rFonts w:hint="eastAsia" w:ascii="仿宋" w:hAnsi="仿宋" w:eastAsia="仿宋"/>
          <w:b w:val="0"/>
          <w:bCs/>
          <w:color w:val="000000" w:themeColor="text1"/>
          <w:sz w:val="32"/>
          <w:szCs w:val="32"/>
          <w:highlight w:val="none"/>
          <w14:textFill>
            <w14:solidFill>
              <w14:schemeClr w14:val="tx1"/>
            </w14:solidFill>
          </w14:textFill>
        </w:rPr>
        <w:t>万元</w:t>
      </w:r>
      <w:r>
        <w:rPr>
          <w:rFonts w:hint="eastAsia" w:ascii="仿宋" w:hAnsi="仿宋" w:eastAsia="仿宋"/>
          <w:b w:val="0"/>
          <w:bCs/>
          <w:color w:val="000000" w:themeColor="text1"/>
          <w:sz w:val="32"/>
          <w:szCs w:val="32"/>
          <w:highlight w:val="none"/>
          <w:lang w:eastAsia="zh-CN"/>
          <w14:textFill>
            <w14:solidFill>
              <w14:schemeClr w14:val="tx1"/>
            </w14:solidFill>
          </w14:textFill>
        </w:rPr>
        <w:t>，</w:t>
      </w:r>
      <w:r>
        <w:rPr>
          <w:rStyle w:val="15"/>
          <w:rFonts w:hint="eastAsia" w:ascii="仿宋" w:hAnsi="仿宋" w:eastAsia="仿宋"/>
          <w:b w:val="0"/>
          <w:bCs/>
          <w:color w:val="000000"/>
          <w:sz w:val="32"/>
          <w:szCs w:val="32"/>
          <w:highlight w:val="none"/>
        </w:rPr>
        <w:t>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spacing w:line="600" w:lineRule="exact"/>
        <w:ind w:firstLine="640" w:firstLineChars="200"/>
        <w:rPr>
          <w:rStyle w:val="15"/>
          <w:rFonts w:hint="eastAsia" w:ascii="仿宋" w:hAnsi="仿宋" w:eastAsia="仿宋"/>
          <w:b w:val="0"/>
          <w:bCs/>
          <w:color w:val="000000"/>
          <w:sz w:val="32"/>
          <w:szCs w:val="32"/>
          <w:highlight w:val="none"/>
        </w:rPr>
      </w:pPr>
      <w:r>
        <w:rPr>
          <w:rFonts w:hint="eastAsia" w:ascii="仿宋" w:hAnsi="仿宋" w:eastAsia="仿宋"/>
          <w:b w:val="0"/>
          <w:bCs/>
          <w:color w:val="000000" w:themeColor="text1"/>
          <w:sz w:val="32"/>
          <w:szCs w:val="32"/>
          <w:highlight w:val="none"/>
          <w:lang w:val="en-US" w:eastAsia="zh-CN"/>
          <w14:textFill>
            <w14:solidFill>
              <w14:schemeClr w14:val="tx1"/>
            </w14:solidFill>
          </w14:textFill>
        </w:rPr>
        <w:t>25.</w:t>
      </w:r>
      <w:r>
        <w:rPr>
          <w:rFonts w:hint="eastAsia" w:ascii="仿宋" w:hAnsi="仿宋" w:eastAsia="仿宋"/>
          <w:b w:val="0"/>
          <w:bCs/>
          <w:color w:val="000000" w:themeColor="text1"/>
          <w:sz w:val="32"/>
          <w:szCs w:val="32"/>
          <w:highlight w:val="none"/>
          <w14:textFill>
            <w14:solidFill>
              <w14:schemeClr w14:val="tx1"/>
            </w14:solidFill>
          </w14:textFill>
        </w:rPr>
        <w:t>社会保障和就业支出（类）</w:t>
      </w:r>
      <w:r>
        <w:rPr>
          <w:rFonts w:hint="eastAsia" w:ascii="仿宋" w:hAnsi="仿宋" w:eastAsia="仿宋"/>
          <w:b w:val="0"/>
          <w:bCs/>
          <w:color w:val="000000" w:themeColor="text1"/>
          <w:sz w:val="32"/>
          <w:szCs w:val="32"/>
          <w:highlight w:val="none"/>
          <w:lang w:eastAsia="zh-CN"/>
          <w14:textFill>
            <w14:solidFill>
              <w14:schemeClr w14:val="tx1"/>
            </w14:solidFill>
          </w14:textFill>
        </w:rPr>
        <w:t>抚恤</w:t>
      </w:r>
      <w:r>
        <w:rPr>
          <w:rFonts w:hint="eastAsia" w:ascii="仿宋" w:hAnsi="仿宋" w:eastAsia="仿宋"/>
          <w:b w:val="0"/>
          <w:bCs/>
          <w:color w:val="000000" w:themeColor="text1"/>
          <w:sz w:val="32"/>
          <w:szCs w:val="32"/>
          <w:highlight w:val="none"/>
          <w14:textFill>
            <w14:solidFill>
              <w14:schemeClr w14:val="tx1"/>
            </w14:solidFill>
          </w14:textFill>
        </w:rPr>
        <w:t>（款）义务兵优待（项</w:t>
      </w:r>
      <w:r>
        <w:rPr>
          <w:rFonts w:ascii="仿宋" w:hAnsi="仿宋" w:eastAsia="仿宋"/>
          <w:b w:val="0"/>
          <w:bCs/>
          <w:color w:val="000000" w:themeColor="text1"/>
          <w:sz w:val="32"/>
          <w:szCs w:val="32"/>
          <w:highlight w:val="none"/>
          <w14:textFill>
            <w14:solidFill>
              <w14:schemeClr w14:val="tx1"/>
            </w14:solidFill>
          </w14:textFill>
        </w:rPr>
        <w:t>）</w:t>
      </w:r>
      <w:r>
        <w:rPr>
          <w:rFonts w:hint="eastAsia" w:ascii="仿宋" w:hAnsi="仿宋" w:eastAsia="仿宋"/>
          <w:b w:val="0"/>
          <w:bCs/>
          <w:color w:val="000000" w:themeColor="text1"/>
          <w:sz w:val="32"/>
          <w:szCs w:val="32"/>
          <w:highlight w:val="none"/>
          <w:lang w:eastAsia="zh-CN"/>
          <w14:textFill>
            <w14:solidFill>
              <w14:schemeClr w14:val="tx1"/>
            </w14:solidFill>
          </w14:textFill>
        </w:rPr>
        <w:t>：决算</w:t>
      </w:r>
      <w:r>
        <w:rPr>
          <w:rFonts w:hint="eastAsia" w:ascii="仿宋" w:hAnsi="仿宋" w:eastAsia="仿宋"/>
          <w:b w:val="0"/>
          <w:bCs/>
          <w:color w:val="000000" w:themeColor="text1"/>
          <w:sz w:val="32"/>
          <w:szCs w:val="32"/>
          <w:highlight w:val="none"/>
          <w:lang w:val="en-US" w:eastAsia="zh-CN"/>
          <w14:textFill>
            <w14:solidFill>
              <w14:schemeClr w14:val="tx1"/>
            </w14:solidFill>
          </w14:textFill>
        </w:rPr>
        <w:t>10.23</w:t>
      </w:r>
      <w:r>
        <w:rPr>
          <w:rFonts w:hint="eastAsia" w:ascii="仿宋" w:hAnsi="仿宋" w:eastAsia="仿宋"/>
          <w:b w:val="0"/>
          <w:bCs/>
          <w:color w:val="000000" w:themeColor="text1"/>
          <w:sz w:val="32"/>
          <w:szCs w:val="32"/>
          <w:highlight w:val="none"/>
          <w14:textFill>
            <w14:solidFill>
              <w14:schemeClr w14:val="tx1"/>
            </w14:solidFill>
          </w14:textFill>
        </w:rPr>
        <w:t>万元</w:t>
      </w:r>
      <w:r>
        <w:rPr>
          <w:rFonts w:hint="eastAsia" w:ascii="仿宋" w:hAnsi="仿宋" w:eastAsia="仿宋"/>
          <w:b w:val="0"/>
          <w:bCs/>
          <w:color w:val="000000" w:themeColor="text1"/>
          <w:sz w:val="32"/>
          <w:szCs w:val="32"/>
          <w:highlight w:val="none"/>
          <w:lang w:eastAsia="zh-CN"/>
          <w14:textFill>
            <w14:solidFill>
              <w14:schemeClr w14:val="tx1"/>
            </w14:solidFill>
          </w14:textFill>
        </w:rPr>
        <w:t>，</w:t>
      </w:r>
      <w:r>
        <w:rPr>
          <w:rStyle w:val="15"/>
          <w:rFonts w:hint="eastAsia" w:ascii="仿宋" w:hAnsi="仿宋" w:eastAsia="仿宋"/>
          <w:b w:val="0"/>
          <w:bCs/>
          <w:color w:val="000000"/>
          <w:sz w:val="32"/>
          <w:szCs w:val="32"/>
          <w:highlight w:val="none"/>
        </w:rPr>
        <w:t>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spacing w:line="600" w:lineRule="exact"/>
        <w:ind w:firstLine="640" w:firstLineChars="200"/>
        <w:rPr>
          <w:rStyle w:val="15"/>
          <w:rFonts w:hint="eastAsia" w:ascii="仿宋" w:hAnsi="仿宋" w:eastAsia="仿宋"/>
          <w:b w:val="0"/>
          <w:bCs/>
          <w:color w:val="000000"/>
          <w:sz w:val="32"/>
          <w:szCs w:val="32"/>
          <w:highlight w:val="none"/>
        </w:rPr>
      </w:pPr>
      <w:r>
        <w:rPr>
          <w:rStyle w:val="15"/>
          <w:rFonts w:hint="eastAsia" w:ascii="仿宋" w:hAnsi="仿宋" w:eastAsia="仿宋"/>
          <w:b w:val="0"/>
          <w:bCs/>
          <w:color w:val="000000"/>
          <w:sz w:val="32"/>
          <w:szCs w:val="32"/>
          <w:highlight w:val="none"/>
          <w:lang w:val="en-US" w:eastAsia="zh-CN"/>
        </w:rPr>
        <w:t>26.</w:t>
      </w:r>
      <w:r>
        <w:rPr>
          <w:rFonts w:hint="eastAsia" w:ascii="仿宋" w:hAnsi="仿宋" w:eastAsia="仿宋"/>
          <w:b w:val="0"/>
          <w:bCs/>
          <w:color w:val="000000" w:themeColor="text1"/>
          <w:sz w:val="32"/>
          <w:szCs w:val="32"/>
          <w:highlight w:val="none"/>
          <w14:textFill>
            <w14:solidFill>
              <w14:schemeClr w14:val="tx1"/>
            </w14:solidFill>
          </w14:textFill>
        </w:rPr>
        <w:t>社会保障和就业支出（类）最低生活保障（款）城市最低生活保障金支出（项</w:t>
      </w:r>
      <w:r>
        <w:rPr>
          <w:rFonts w:ascii="仿宋" w:hAnsi="仿宋" w:eastAsia="仿宋"/>
          <w:b w:val="0"/>
          <w:bCs/>
          <w:color w:val="000000" w:themeColor="text1"/>
          <w:sz w:val="32"/>
          <w:szCs w:val="32"/>
          <w:highlight w:val="none"/>
          <w14:textFill>
            <w14:solidFill>
              <w14:schemeClr w14:val="tx1"/>
            </w14:solidFill>
          </w14:textFill>
        </w:rPr>
        <w:t>）</w:t>
      </w:r>
      <w:r>
        <w:rPr>
          <w:rFonts w:hint="eastAsia" w:ascii="仿宋" w:hAnsi="仿宋" w:eastAsia="仿宋"/>
          <w:b w:val="0"/>
          <w:bCs/>
          <w:color w:val="000000" w:themeColor="text1"/>
          <w:sz w:val="32"/>
          <w:szCs w:val="32"/>
          <w:highlight w:val="none"/>
          <w:lang w:eastAsia="zh-CN"/>
          <w14:textFill>
            <w14:solidFill>
              <w14:schemeClr w14:val="tx1"/>
            </w14:solidFill>
          </w14:textFill>
        </w:rPr>
        <w:t>：决算</w:t>
      </w:r>
      <w:r>
        <w:rPr>
          <w:rFonts w:hint="eastAsia" w:ascii="仿宋" w:hAnsi="仿宋" w:eastAsia="仿宋"/>
          <w:b w:val="0"/>
          <w:bCs/>
          <w:color w:val="000000" w:themeColor="text1"/>
          <w:sz w:val="32"/>
          <w:szCs w:val="32"/>
          <w:highlight w:val="none"/>
          <w14:textFill>
            <w14:solidFill>
              <w14:schemeClr w14:val="tx1"/>
            </w14:solidFill>
          </w14:textFill>
        </w:rPr>
        <w:t>0.91万元，</w:t>
      </w:r>
      <w:r>
        <w:rPr>
          <w:rStyle w:val="15"/>
          <w:rFonts w:hint="eastAsia" w:ascii="仿宋" w:hAnsi="仿宋" w:eastAsia="仿宋"/>
          <w:b w:val="0"/>
          <w:bCs/>
          <w:color w:val="000000"/>
          <w:sz w:val="32"/>
          <w:szCs w:val="32"/>
          <w:highlight w:val="none"/>
        </w:rPr>
        <w:t>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spacing w:line="600" w:lineRule="exact"/>
        <w:ind w:firstLine="640" w:firstLineChars="200"/>
        <w:rPr>
          <w:rStyle w:val="15"/>
          <w:rFonts w:hint="eastAsia" w:ascii="仿宋" w:hAnsi="仿宋" w:eastAsia="仿宋"/>
          <w:b w:val="0"/>
          <w:bCs/>
          <w:color w:val="000000"/>
          <w:sz w:val="32"/>
          <w:szCs w:val="32"/>
          <w:highlight w:val="none"/>
        </w:rPr>
      </w:pPr>
      <w:r>
        <w:rPr>
          <w:rFonts w:hint="eastAsia" w:ascii="仿宋" w:hAnsi="仿宋" w:eastAsia="仿宋"/>
          <w:b w:val="0"/>
          <w:bCs/>
          <w:color w:val="000000" w:themeColor="text1"/>
          <w:sz w:val="32"/>
          <w:szCs w:val="32"/>
          <w:highlight w:val="none"/>
          <w:lang w:val="en-US" w:eastAsia="zh-CN"/>
          <w14:textFill>
            <w14:solidFill>
              <w14:schemeClr w14:val="tx1"/>
            </w14:solidFill>
          </w14:textFill>
        </w:rPr>
        <w:t>27.</w:t>
      </w:r>
      <w:r>
        <w:rPr>
          <w:rFonts w:hint="eastAsia" w:ascii="仿宋" w:hAnsi="仿宋" w:eastAsia="仿宋"/>
          <w:b w:val="0"/>
          <w:bCs/>
          <w:color w:val="000000" w:themeColor="text1"/>
          <w:sz w:val="32"/>
          <w:szCs w:val="32"/>
          <w:highlight w:val="none"/>
          <w14:textFill>
            <w14:solidFill>
              <w14:schemeClr w14:val="tx1"/>
            </w14:solidFill>
          </w14:textFill>
        </w:rPr>
        <w:t>社会保障和就业支出（类）最低生活保障（款）农村最低生活保障金支出（项</w:t>
      </w:r>
      <w:r>
        <w:rPr>
          <w:rFonts w:ascii="仿宋" w:hAnsi="仿宋" w:eastAsia="仿宋"/>
          <w:b w:val="0"/>
          <w:bCs/>
          <w:color w:val="000000" w:themeColor="text1"/>
          <w:sz w:val="32"/>
          <w:szCs w:val="32"/>
          <w:highlight w:val="none"/>
          <w14:textFill>
            <w14:solidFill>
              <w14:schemeClr w14:val="tx1"/>
            </w14:solidFill>
          </w14:textFill>
        </w:rPr>
        <w:t>）</w:t>
      </w:r>
      <w:r>
        <w:rPr>
          <w:rFonts w:hint="eastAsia" w:ascii="仿宋" w:hAnsi="仿宋" w:eastAsia="仿宋"/>
          <w:b w:val="0"/>
          <w:bCs/>
          <w:color w:val="000000" w:themeColor="text1"/>
          <w:sz w:val="32"/>
          <w:szCs w:val="32"/>
          <w:highlight w:val="none"/>
          <w:lang w:eastAsia="zh-CN"/>
          <w14:textFill>
            <w14:solidFill>
              <w14:schemeClr w14:val="tx1"/>
            </w14:solidFill>
          </w14:textFill>
        </w:rPr>
        <w:t>：决算</w:t>
      </w:r>
      <w:r>
        <w:rPr>
          <w:rFonts w:hint="eastAsia" w:ascii="仿宋" w:hAnsi="仿宋" w:eastAsia="仿宋"/>
          <w:b w:val="0"/>
          <w:bCs/>
          <w:color w:val="000000" w:themeColor="text1"/>
          <w:sz w:val="32"/>
          <w:szCs w:val="32"/>
          <w:highlight w:val="none"/>
          <w14:textFill>
            <w14:solidFill>
              <w14:schemeClr w14:val="tx1"/>
            </w14:solidFill>
          </w14:textFill>
        </w:rPr>
        <w:t>1.91万元</w:t>
      </w:r>
      <w:r>
        <w:rPr>
          <w:rFonts w:hint="eastAsia" w:ascii="仿宋" w:hAnsi="仿宋" w:eastAsia="仿宋"/>
          <w:b w:val="0"/>
          <w:bCs/>
          <w:color w:val="000000" w:themeColor="text1"/>
          <w:sz w:val="32"/>
          <w:szCs w:val="32"/>
          <w:highlight w:val="none"/>
          <w:lang w:eastAsia="zh-CN"/>
          <w14:textFill>
            <w14:solidFill>
              <w14:schemeClr w14:val="tx1"/>
            </w14:solidFill>
          </w14:textFill>
        </w:rPr>
        <w:t>，</w:t>
      </w:r>
      <w:r>
        <w:rPr>
          <w:rStyle w:val="15"/>
          <w:rFonts w:hint="eastAsia" w:ascii="仿宋" w:hAnsi="仿宋" w:eastAsia="仿宋"/>
          <w:b w:val="0"/>
          <w:bCs/>
          <w:color w:val="000000"/>
          <w:sz w:val="32"/>
          <w:szCs w:val="32"/>
          <w:highlight w:val="none"/>
        </w:rPr>
        <w:t>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spacing w:line="600" w:lineRule="exact"/>
        <w:ind w:firstLine="640" w:firstLineChars="200"/>
        <w:rPr>
          <w:rStyle w:val="15"/>
          <w:rFonts w:hint="eastAsia" w:ascii="仿宋" w:hAnsi="仿宋" w:eastAsia="仿宋"/>
          <w:b w:val="0"/>
          <w:bCs/>
          <w:color w:val="000000"/>
          <w:sz w:val="32"/>
          <w:szCs w:val="32"/>
          <w:highlight w:val="none"/>
        </w:rPr>
      </w:pPr>
      <w:r>
        <w:rPr>
          <w:rFonts w:hint="eastAsia" w:ascii="仿宋" w:hAnsi="仿宋" w:eastAsia="仿宋"/>
          <w:b w:val="0"/>
          <w:bCs/>
          <w:color w:val="000000" w:themeColor="text1"/>
          <w:sz w:val="32"/>
          <w:szCs w:val="32"/>
          <w:highlight w:val="none"/>
          <w:lang w:val="en-US" w:eastAsia="zh-CN"/>
          <w14:textFill>
            <w14:solidFill>
              <w14:schemeClr w14:val="tx1"/>
            </w14:solidFill>
          </w14:textFill>
        </w:rPr>
        <w:t>28.</w:t>
      </w:r>
      <w:r>
        <w:rPr>
          <w:rFonts w:hint="eastAsia" w:ascii="仿宋" w:hAnsi="仿宋" w:eastAsia="仿宋"/>
          <w:b w:val="0"/>
          <w:bCs/>
          <w:color w:val="000000" w:themeColor="text1"/>
          <w:sz w:val="32"/>
          <w:szCs w:val="32"/>
          <w:highlight w:val="none"/>
          <w14:textFill>
            <w14:solidFill>
              <w14:schemeClr w14:val="tx1"/>
            </w14:solidFill>
          </w14:textFill>
        </w:rPr>
        <w:t>社会保障和就业支出（类）特困人员救助供养（款）农村特困人员救助供养支出（项</w:t>
      </w:r>
      <w:r>
        <w:rPr>
          <w:rFonts w:ascii="仿宋" w:hAnsi="仿宋" w:eastAsia="仿宋"/>
          <w:b w:val="0"/>
          <w:bCs/>
          <w:color w:val="000000" w:themeColor="text1"/>
          <w:sz w:val="32"/>
          <w:szCs w:val="32"/>
          <w:highlight w:val="none"/>
          <w14:textFill>
            <w14:solidFill>
              <w14:schemeClr w14:val="tx1"/>
            </w14:solidFill>
          </w14:textFill>
        </w:rPr>
        <w:t>）</w:t>
      </w:r>
      <w:r>
        <w:rPr>
          <w:rFonts w:hint="eastAsia" w:ascii="仿宋" w:hAnsi="仿宋" w:eastAsia="仿宋"/>
          <w:b w:val="0"/>
          <w:bCs/>
          <w:color w:val="000000" w:themeColor="text1"/>
          <w:sz w:val="32"/>
          <w:szCs w:val="32"/>
          <w:highlight w:val="none"/>
          <w:lang w:eastAsia="zh-CN"/>
          <w14:textFill>
            <w14:solidFill>
              <w14:schemeClr w14:val="tx1"/>
            </w14:solidFill>
          </w14:textFill>
        </w:rPr>
        <w:t>：决算</w:t>
      </w:r>
      <w:r>
        <w:rPr>
          <w:rFonts w:hint="eastAsia" w:ascii="仿宋" w:hAnsi="仿宋" w:eastAsia="仿宋"/>
          <w:b w:val="0"/>
          <w:bCs/>
          <w:color w:val="000000" w:themeColor="text1"/>
          <w:sz w:val="32"/>
          <w:szCs w:val="32"/>
          <w:highlight w:val="none"/>
          <w:lang w:val="en-US" w:eastAsia="zh-CN"/>
          <w14:textFill>
            <w14:solidFill>
              <w14:schemeClr w14:val="tx1"/>
            </w14:solidFill>
          </w14:textFill>
        </w:rPr>
        <w:t>50</w:t>
      </w:r>
      <w:r>
        <w:rPr>
          <w:rFonts w:hint="eastAsia" w:ascii="仿宋" w:hAnsi="仿宋" w:eastAsia="仿宋"/>
          <w:b w:val="0"/>
          <w:bCs/>
          <w:color w:val="000000" w:themeColor="text1"/>
          <w:sz w:val="32"/>
          <w:szCs w:val="32"/>
          <w:highlight w:val="none"/>
          <w14:textFill>
            <w14:solidFill>
              <w14:schemeClr w14:val="tx1"/>
            </w14:solidFill>
          </w14:textFill>
        </w:rPr>
        <w:t>万元</w:t>
      </w:r>
      <w:r>
        <w:rPr>
          <w:rFonts w:hint="eastAsia" w:ascii="仿宋" w:hAnsi="仿宋" w:eastAsia="仿宋"/>
          <w:b w:val="0"/>
          <w:bCs/>
          <w:color w:val="000000" w:themeColor="text1"/>
          <w:sz w:val="32"/>
          <w:szCs w:val="32"/>
          <w:highlight w:val="none"/>
          <w:lang w:eastAsia="zh-CN"/>
          <w14:textFill>
            <w14:solidFill>
              <w14:schemeClr w14:val="tx1"/>
            </w14:solidFill>
          </w14:textFill>
        </w:rPr>
        <w:t>，</w:t>
      </w:r>
      <w:r>
        <w:rPr>
          <w:rStyle w:val="15"/>
          <w:rFonts w:hint="eastAsia" w:ascii="仿宋" w:hAnsi="仿宋" w:eastAsia="仿宋"/>
          <w:b w:val="0"/>
          <w:bCs/>
          <w:color w:val="000000"/>
          <w:sz w:val="32"/>
          <w:szCs w:val="32"/>
          <w:highlight w:val="none"/>
        </w:rPr>
        <w:t>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spacing w:line="600" w:lineRule="exact"/>
        <w:ind w:firstLine="640" w:firstLineChars="200"/>
        <w:rPr>
          <w:rFonts w:hint="eastAsia" w:ascii="仿宋" w:hAnsi="仿宋" w:eastAsia="仿宋"/>
          <w:b w:val="0"/>
          <w:bCs/>
          <w:color w:val="000000" w:themeColor="text1"/>
          <w:sz w:val="32"/>
          <w:szCs w:val="32"/>
          <w:highlight w:val="none"/>
          <w:lang w:eastAsia="zh-CN"/>
          <w14:textFill>
            <w14:solidFill>
              <w14:schemeClr w14:val="tx1"/>
            </w14:solidFill>
          </w14:textFill>
        </w:rPr>
      </w:pPr>
      <w:r>
        <w:rPr>
          <w:rFonts w:hint="eastAsia" w:ascii="仿宋" w:hAnsi="仿宋" w:eastAsia="仿宋"/>
          <w:b w:val="0"/>
          <w:bCs/>
          <w:color w:val="000000" w:themeColor="text1"/>
          <w:sz w:val="32"/>
          <w:szCs w:val="32"/>
          <w:highlight w:val="none"/>
          <w:lang w:val="en-US" w:eastAsia="zh-CN"/>
          <w14:textFill>
            <w14:solidFill>
              <w14:schemeClr w14:val="tx1"/>
            </w14:solidFill>
          </w14:textFill>
        </w:rPr>
        <w:t>29.</w:t>
      </w:r>
      <w:r>
        <w:rPr>
          <w:rFonts w:hint="eastAsia" w:ascii="仿宋" w:hAnsi="仿宋" w:eastAsia="仿宋"/>
          <w:b w:val="0"/>
          <w:bCs/>
          <w:color w:val="000000" w:themeColor="text1"/>
          <w:sz w:val="32"/>
          <w:szCs w:val="32"/>
          <w:highlight w:val="none"/>
          <w14:textFill>
            <w14:solidFill>
              <w14:schemeClr w14:val="tx1"/>
            </w14:solidFill>
          </w14:textFill>
        </w:rPr>
        <w:t>社会保障和就业支出（类）</w:t>
      </w:r>
      <w:r>
        <w:rPr>
          <w:rFonts w:hint="eastAsia" w:ascii="仿宋" w:hAnsi="仿宋" w:eastAsia="仿宋"/>
          <w:b w:val="0"/>
          <w:bCs/>
          <w:color w:val="000000" w:themeColor="text1"/>
          <w:sz w:val="32"/>
          <w:szCs w:val="32"/>
          <w:highlight w:val="none"/>
          <w:lang w:eastAsia="zh-CN"/>
          <w14:textFill>
            <w14:solidFill>
              <w14:schemeClr w14:val="tx1"/>
            </w14:solidFill>
          </w14:textFill>
        </w:rPr>
        <w:t>财政对</w:t>
      </w:r>
      <w:r>
        <w:rPr>
          <w:rFonts w:hint="eastAsia" w:ascii="仿宋" w:hAnsi="仿宋" w:eastAsia="仿宋"/>
          <w:b w:val="0"/>
          <w:bCs/>
          <w:color w:val="000000" w:themeColor="text1"/>
          <w:sz w:val="32"/>
          <w:szCs w:val="32"/>
          <w:highlight w:val="none"/>
          <w14:textFill>
            <w14:solidFill>
              <w14:schemeClr w14:val="tx1"/>
            </w14:solidFill>
          </w14:textFill>
        </w:rPr>
        <w:t>其他社会</w:t>
      </w:r>
      <w:r>
        <w:rPr>
          <w:rFonts w:hint="eastAsia" w:ascii="仿宋" w:hAnsi="仿宋" w:eastAsia="仿宋"/>
          <w:b w:val="0"/>
          <w:bCs/>
          <w:color w:val="000000" w:themeColor="text1"/>
          <w:sz w:val="32"/>
          <w:szCs w:val="32"/>
          <w:highlight w:val="none"/>
          <w:lang w:eastAsia="zh-CN"/>
          <w14:textFill>
            <w14:solidFill>
              <w14:schemeClr w14:val="tx1"/>
            </w14:solidFill>
          </w14:textFill>
        </w:rPr>
        <w:t>保险基金的补助</w:t>
      </w:r>
      <w:r>
        <w:rPr>
          <w:rFonts w:hint="eastAsia" w:ascii="仿宋" w:hAnsi="仿宋" w:eastAsia="仿宋"/>
          <w:b w:val="0"/>
          <w:bCs/>
          <w:color w:val="000000" w:themeColor="text1"/>
          <w:sz w:val="32"/>
          <w:szCs w:val="32"/>
          <w:highlight w:val="none"/>
          <w14:textFill>
            <w14:solidFill>
              <w14:schemeClr w14:val="tx1"/>
            </w14:solidFill>
          </w14:textFill>
        </w:rPr>
        <w:t>（款）</w:t>
      </w:r>
      <w:r>
        <w:rPr>
          <w:rFonts w:hint="eastAsia" w:ascii="仿宋" w:hAnsi="仿宋" w:eastAsia="仿宋"/>
          <w:b w:val="0"/>
          <w:bCs/>
          <w:color w:val="000000" w:themeColor="text1"/>
          <w:sz w:val="32"/>
          <w:szCs w:val="32"/>
          <w:highlight w:val="none"/>
          <w:lang w:eastAsia="zh-CN"/>
          <w14:textFill>
            <w14:solidFill>
              <w14:schemeClr w14:val="tx1"/>
            </w14:solidFill>
          </w14:textFill>
        </w:rPr>
        <w:t>财政对失业保险基金的补助</w:t>
      </w:r>
      <w:r>
        <w:rPr>
          <w:rFonts w:hint="eastAsia" w:ascii="仿宋" w:hAnsi="仿宋" w:eastAsia="仿宋"/>
          <w:b w:val="0"/>
          <w:bCs/>
          <w:color w:val="000000" w:themeColor="text1"/>
          <w:sz w:val="32"/>
          <w:szCs w:val="32"/>
          <w:highlight w:val="none"/>
          <w14:textFill>
            <w14:solidFill>
              <w14:schemeClr w14:val="tx1"/>
            </w14:solidFill>
          </w14:textFill>
        </w:rPr>
        <w:t>（项</w:t>
      </w:r>
      <w:r>
        <w:rPr>
          <w:rFonts w:ascii="仿宋" w:hAnsi="仿宋" w:eastAsia="仿宋"/>
          <w:b w:val="0"/>
          <w:bCs/>
          <w:color w:val="000000" w:themeColor="text1"/>
          <w:sz w:val="32"/>
          <w:szCs w:val="32"/>
          <w:highlight w:val="none"/>
          <w14:textFill>
            <w14:solidFill>
              <w14:schemeClr w14:val="tx1"/>
            </w14:solidFill>
          </w14:textFill>
        </w:rPr>
        <w:t>）</w:t>
      </w:r>
      <w:r>
        <w:rPr>
          <w:rFonts w:hint="eastAsia" w:ascii="仿宋" w:hAnsi="仿宋" w:eastAsia="仿宋"/>
          <w:b w:val="0"/>
          <w:bCs/>
          <w:color w:val="000000" w:themeColor="text1"/>
          <w:sz w:val="32"/>
          <w:szCs w:val="32"/>
          <w:highlight w:val="none"/>
          <w:lang w:eastAsia="zh-CN"/>
          <w14:textFill>
            <w14:solidFill>
              <w14:schemeClr w14:val="tx1"/>
            </w14:solidFill>
          </w14:textFill>
        </w:rPr>
        <w:t>：决算</w:t>
      </w:r>
      <w:r>
        <w:rPr>
          <w:rFonts w:hint="eastAsia" w:ascii="仿宋" w:hAnsi="仿宋" w:eastAsia="仿宋"/>
          <w:b w:val="0"/>
          <w:bCs/>
          <w:color w:val="000000" w:themeColor="text1"/>
          <w:sz w:val="32"/>
          <w:szCs w:val="32"/>
          <w:highlight w:val="none"/>
          <w:lang w:val="en-US" w:eastAsia="zh-CN"/>
          <w14:textFill>
            <w14:solidFill>
              <w14:schemeClr w14:val="tx1"/>
            </w14:solidFill>
          </w14:textFill>
        </w:rPr>
        <w:t>2.34</w:t>
      </w:r>
      <w:r>
        <w:rPr>
          <w:rFonts w:hint="eastAsia" w:ascii="仿宋" w:hAnsi="仿宋" w:eastAsia="仿宋"/>
          <w:b w:val="0"/>
          <w:bCs/>
          <w:color w:val="000000" w:themeColor="text1"/>
          <w:sz w:val="32"/>
          <w:szCs w:val="32"/>
          <w:highlight w:val="none"/>
          <w14:textFill>
            <w14:solidFill>
              <w14:schemeClr w14:val="tx1"/>
            </w14:solidFill>
          </w14:textFill>
        </w:rPr>
        <w:t>万元</w:t>
      </w:r>
      <w:r>
        <w:rPr>
          <w:rFonts w:hint="eastAsia" w:ascii="仿宋" w:hAnsi="仿宋" w:eastAsia="仿宋"/>
          <w:b w:val="0"/>
          <w:bCs/>
          <w:color w:val="000000" w:themeColor="text1"/>
          <w:sz w:val="32"/>
          <w:szCs w:val="32"/>
          <w:highlight w:val="none"/>
          <w:lang w:eastAsia="zh-CN"/>
          <w14:textFill>
            <w14:solidFill>
              <w14:schemeClr w14:val="tx1"/>
            </w14:solidFill>
          </w14:textFill>
        </w:rPr>
        <w:t>，</w:t>
      </w:r>
      <w:r>
        <w:rPr>
          <w:rStyle w:val="15"/>
          <w:rFonts w:hint="eastAsia" w:ascii="仿宋" w:hAnsi="仿宋" w:eastAsia="仿宋"/>
          <w:b w:val="0"/>
          <w:bCs/>
          <w:color w:val="000000"/>
          <w:sz w:val="32"/>
          <w:szCs w:val="32"/>
          <w:highlight w:val="none"/>
        </w:rPr>
        <w:t>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spacing w:line="600" w:lineRule="exact"/>
        <w:ind w:firstLine="640" w:firstLineChars="200"/>
        <w:rPr>
          <w:rStyle w:val="15"/>
          <w:rFonts w:hint="eastAsia" w:ascii="仿宋" w:hAnsi="仿宋" w:eastAsia="仿宋"/>
          <w:b w:val="0"/>
          <w:bCs/>
          <w:color w:val="000000"/>
          <w:sz w:val="32"/>
          <w:szCs w:val="32"/>
          <w:highlight w:val="none"/>
        </w:rPr>
      </w:pPr>
      <w:r>
        <w:rPr>
          <w:rFonts w:hint="eastAsia" w:ascii="仿宋" w:hAnsi="仿宋" w:eastAsia="仿宋"/>
          <w:b w:val="0"/>
          <w:bCs/>
          <w:color w:val="000000" w:themeColor="text1"/>
          <w:sz w:val="32"/>
          <w:szCs w:val="32"/>
          <w:highlight w:val="none"/>
          <w:lang w:val="en-US" w:eastAsia="zh-CN"/>
          <w14:textFill>
            <w14:solidFill>
              <w14:schemeClr w14:val="tx1"/>
            </w14:solidFill>
          </w14:textFill>
        </w:rPr>
        <w:t>30.</w:t>
      </w:r>
      <w:r>
        <w:rPr>
          <w:rFonts w:hint="eastAsia" w:ascii="仿宋" w:hAnsi="仿宋" w:eastAsia="仿宋"/>
          <w:b w:val="0"/>
          <w:bCs/>
          <w:color w:val="000000" w:themeColor="text1"/>
          <w:sz w:val="32"/>
          <w:szCs w:val="32"/>
          <w:highlight w:val="none"/>
          <w14:textFill>
            <w14:solidFill>
              <w14:schemeClr w14:val="tx1"/>
            </w14:solidFill>
          </w14:textFill>
        </w:rPr>
        <w:t>社会保障和就业支出（类）</w:t>
      </w:r>
      <w:r>
        <w:rPr>
          <w:rFonts w:hint="eastAsia" w:ascii="仿宋" w:hAnsi="仿宋" w:eastAsia="仿宋"/>
          <w:b w:val="0"/>
          <w:bCs/>
          <w:color w:val="000000" w:themeColor="text1"/>
          <w:sz w:val="32"/>
          <w:szCs w:val="32"/>
          <w:highlight w:val="none"/>
          <w:lang w:eastAsia="zh-CN"/>
          <w14:textFill>
            <w14:solidFill>
              <w14:schemeClr w14:val="tx1"/>
            </w14:solidFill>
          </w14:textFill>
        </w:rPr>
        <w:t>财政对</w:t>
      </w:r>
      <w:r>
        <w:rPr>
          <w:rFonts w:hint="eastAsia" w:ascii="仿宋" w:hAnsi="仿宋" w:eastAsia="仿宋"/>
          <w:b w:val="0"/>
          <w:bCs/>
          <w:color w:val="000000" w:themeColor="text1"/>
          <w:sz w:val="32"/>
          <w:szCs w:val="32"/>
          <w:highlight w:val="none"/>
          <w14:textFill>
            <w14:solidFill>
              <w14:schemeClr w14:val="tx1"/>
            </w14:solidFill>
          </w14:textFill>
        </w:rPr>
        <w:t>其他社会</w:t>
      </w:r>
      <w:r>
        <w:rPr>
          <w:rFonts w:hint="eastAsia" w:ascii="仿宋" w:hAnsi="仿宋" w:eastAsia="仿宋"/>
          <w:b w:val="0"/>
          <w:bCs/>
          <w:color w:val="000000" w:themeColor="text1"/>
          <w:sz w:val="32"/>
          <w:szCs w:val="32"/>
          <w:highlight w:val="none"/>
          <w:lang w:eastAsia="zh-CN"/>
          <w14:textFill>
            <w14:solidFill>
              <w14:schemeClr w14:val="tx1"/>
            </w14:solidFill>
          </w14:textFill>
        </w:rPr>
        <w:t>保险基金的补助</w:t>
      </w:r>
      <w:r>
        <w:rPr>
          <w:rFonts w:hint="eastAsia" w:ascii="仿宋" w:hAnsi="仿宋" w:eastAsia="仿宋"/>
          <w:b w:val="0"/>
          <w:bCs/>
          <w:color w:val="000000" w:themeColor="text1"/>
          <w:sz w:val="32"/>
          <w:szCs w:val="32"/>
          <w:highlight w:val="none"/>
          <w14:textFill>
            <w14:solidFill>
              <w14:schemeClr w14:val="tx1"/>
            </w14:solidFill>
          </w14:textFill>
        </w:rPr>
        <w:t>（款）</w:t>
      </w:r>
      <w:r>
        <w:rPr>
          <w:rFonts w:hint="eastAsia" w:ascii="仿宋" w:hAnsi="仿宋" w:eastAsia="仿宋"/>
          <w:b w:val="0"/>
          <w:bCs/>
          <w:color w:val="000000" w:themeColor="text1"/>
          <w:sz w:val="32"/>
          <w:szCs w:val="32"/>
          <w:highlight w:val="none"/>
          <w:lang w:eastAsia="zh-CN"/>
          <w14:textFill>
            <w14:solidFill>
              <w14:schemeClr w14:val="tx1"/>
            </w14:solidFill>
          </w14:textFill>
        </w:rPr>
        <w:t>财政对工伤保险基金的补助</w:t>
      </w:r>
      <w:r>
        <w:rPr>
          <w:rFonts w:hint="eastAsia" w:ascii="仿宋" w:hAnsi="仿宋" w:eastAsia="仿宋"/>
          <w:b w:val="0"/>
          <w:bCs/>
          <w:color w:val="000000" w:themeColor="text1"/>
          <w:sz w:val="32"/>
          <w:szCs w:val="32"/>
          <w:highlight w:val="none"/>
          <w14:textFill>
            <w14:solidFill>
              <w14:schemeClr w14:val="tx1"/>
            </w14:solidFill>
          </w14:textFill>
        </w:rPr>
        <w:t>（项</w:t>
      </w:r>
      <w:r>
        <w:rPr>
          <w:rFonts w:ascii="仿宋" w:hAnsi="仿宋" w:eastAsia="仿宋"/>
          <w:b w:val="0"/>
          <w:bCs/>
          <w:color w:val="000000" w:themeColor="text1"/>
          <w:sz w:val="32"/>
          <w:szCs w:val="32"/>
          <w:highlight w:val="none"/>
          <w14:textFill>
            <w14:solidFill>
              <w14:schemeClr w14:val="tx1"/>
            </w14:solidFill>
          </w14:textFill>
        </w:rPr>
        <w:t>）</w:t>
      </w:r>
      <w:r>
        <w:rPr>
          <w:rFonts w:hint="eastAsia" w:ascii="仿宋" w:hAnsi="仿宋" w:eastAsia="仿宋"/>
          <w:b w:val="0"/>
          <w:bCs/>
          <w:color w:val="000000" w:themeColor="text1"/>
          <w:sz w:val="32"/>
          <w:szCs w:val="32"/>
          <w:highlight w:val="none"/>
          <w:lang w:eastAsia="zh-CN"/>
          <w14:textFill>
            <w14:solidFill>
              <w14:schemeClr w14:val="tx1"/>
            </w14:solidFill>
          </w14:textFill>
        </w:rPr>
        <w:t>决算</w:t>
      </w:r>
      <w:r>
        <w:rPr>
          <w:rFonts w:hint="eastAsia" w:ascii="仿宋" w:hAnsi="仿宋" w:eastAsia="仿宋"/>
          <w:b w:val="0"/>
          <w:bCs/>
          <w:color w:val="000000" w:themeColor="text1"/>
          <w:sz w:val="32"/>
          <w:szCs w:val="32"/>
          <w:highlight w:val="none"/>
          <w:lang w:val="en-US" w:eastAsia="zh-CN"/>
          <w14:textFill>
            <w14:solidFill>
              <w14:schemeClr w14:val="tx1"/>
            </w14:solidFill>
          </w14:textFill>
        </w:rPr>
        <w:t>10.41万元</w:t>
      </w:r>
      <w:r>
        <w:rPr>
          <w:rFonts w:hint="eastAsia" w:ascii="仿宋" w:hAnsi="仿宋" w:eastAsia="仿宋"/>
          <w:b w:val="0"/>
          <w:bCs/>
          <w:color w:val="000000" w:themeColor="text1"/>
          <w:sz w:val="32"/>
          <w:szCs w:val="32"/>
          <w:highlight w:val="none"/>
          <w:lang w:eastAsia="zh-CN"/>
          <w14:textFill>
            <w14:solidFill>
              <w14:schemeClr w14:val="tx1"/>
            </w14:solidFill>
          </w14:textFill>
        </w:rPr>
        <w:t>，</w:t>
      </w:r>
      <w:r>
        <w:rPr>
          <w:rStyle w:val="15"/>
          <w:rFonts w:hint="eastAsia" w:ascii="仿宋" w:hAnsi="仿宋" w:eastAsia="仿宋"/>
          <w:b w:val="0"/>
          <w:bCs/>
          <w:color w:val="000000"/>
          <w:sz w:val="32"/>
          <w:szCs w:val="32"/>
          <w:highlight w:val="none"/>
        </w:rPr>
        <w:t>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spacing w:line="600" w:lineRule="exact"/>
        <w:ind w:firstLine="640" w:firstLineChars="200"/>
        <w:rPr>
          <w:rFonts w:ascii="仿宋" w:hAnsi="仿宋" w:eastAsia="仿宋"/>
          <w:b w:val="0"/>
          <w:bCs/>
          <w:color w:val="000000" w:themeColor="text1"/>
          <w:sz w:val="32"/>
          <w:szCs w:val="32"/>
          <w:highlight w:val="none"/>
          <w14:textFill>
            <w14:solidFill>
              <w14:schemeClr w14:val="tx1"/>
            </w14:solidFill>
          </w14:textFill>
        </w:rPr>
      </w:pPr>
      <w:r>
        <w:rPr>
          <w:rStyle w:val="15"/>
          <w:rFonts w:hint="eastAsia" w:ascii="仿宋" w:hAnsi="仿宋" w:eastAsia="仿宋"/>
          <w:b w:val="0"/>
          <w:bCs/>
          <w:color w:val="000000"/>
          <w:sz w:val="32"/>
          <w:szCs w:val="32"/>
          <w:highlight w:val="none"/>
          <w:lang w:val="en-US" w:eastAsia="zh-CN"/>
        </w:rPr>
        <w:t>31.</w:t>
      </w:r>
      <w:r>
        <w:rPr>
          <w:rFonts w:hint="eastAsia" w:ascii="仿宋" w:hAnsi="仿宋" w:eastAsia="仿宋"/>
          <w:b w:val="0"/>
          <w:bCs/>
          <w:color w:val="000000" w:themeColor="text1"/>
          <w:sz w:val="32"/>
          <w:szCs w:val="32"/>
          <w:highlight w:val="none"/>
          <w14:textFill>
            <w14:solidFill>
              <w14:schemeClr w14:val="tx1"/>
            </w14:solidFill>
          </w14:textFill>
        </w:rPr>
        <w:t>社会保障和就业支出（类）</w:t>
      </w:r>
      <w:r>
        <w:rPr>
          <w:rFonts w:hint="eastAsia" w:ascii="仿宋" w:hAnsi="仿宋" w:eastAsia="仿宋"/>
          <w:b w:val="0"/>
          <w:bCs/>
          <w:color w:val="000000" w:themeColor="text1"/>
          <w:sz w:val="32"/>
          <w:szCs w:val="32"/>
          <w:highlight w:val="none"/>
          <w:lang w:eastAsia="zh-CN"/>
          <w14:textFill>
            <w14:solidFill>
              <w14:schemeClr w14:val="tx1"/>
            </w14:solidFill>
          </w14:textFill>
        </w:rPr>
        <w:t>财政对</w:t>
      </w:r>
      <w:r>
        <w:rPr>
          <w:rFonts w:hint="eastAsia" w:ascii="仿宋" w:hAnsi="仿宋" w:eastAsia="仿宋"/>
          <w:b w:val="0"/>
          <w:bCs/>
          <w:color w:val="000000" w:themeColor="text1"/>
          <w:sz w:val="32"/>
          <w:szCs w:val="32"/>
          <w:highlight w:val="none"/>
          <w14:textFill>
            <w14:solidFill>
              <w14:schemeClr w14:val="tx1"/>
            </w14:solidFill>
          </w14:textFill>
        </w:rPr>
        <w:t>其他社会</w:t>
      </w:r>
      <w:r>
        <w:rPr>
          <w:rFonts w:hint="eastAsia" w:ascii="仿宋" w:hAnsi="仿宋" w:eastAsia="仿宋"/>
          <w:b w:val="0"/>
          <w:bCs/>
          <w:color w:val="000000" w:themeColor="text1"/>
          <w:sz w:val="32"/>
          <w:szCs w:val="32"/>
          <w:highlight w:val="none"/>
          <w:lang w:eastAsia="zh-CN"/>
          <w14:textFill>
            <w14:solidFill>
              <w14:schemeClr w14:val="tx1"/>
            </w14:solidFill>
          </w14:textFill>
        </w:rPr>
        <w:t>保险基金的补助</w:t>
      </w:r>
      <w:r>
        <w:rPr>
          <w:rFonts w:hint="eastAsia" w:ascii="仿宋" w:hAnsi="仿宋" w:eastAsia="仿宋"/>
          <w:b w:val="0"/>
          <w:bCs/>
          <w:color w:val="000000" w:themeColor="text1"/>
          <w:sz w:val="32"/>
          <w:szCs w:val="32"/>
          <w:highlight w:val="none"/>
          <w14:textFill>
            <w14:solidFill>
              <w14:schemeClr w14:val="tx1"/>
            </w14:solidFill>
          </w14:textFill>
        </w:rPr>
        <w:t>（款）</w:t>
      </w:r>
      <w:r>
        <w:rPr>
          <w:rFonts w:hint="eastAsia" w:ascii="仿宋" w:hAnsi="仿宋" w:eastAsia="仿宋"/>
          <w:b w:val="0"/>
          <w:bCs/>
          <w:color w:val="000000" w:themeColor="text1"/>
          <w:sz w:val="32"/>
          <w:szCs w:val="32"/>
          <w:highlight w:val="none"/>
          <w:lang w:eastAsia="zh-CN"/>
          <w14:textFill>
            <w14:solidFill>
              <w14:schemeClr w14:val="tx1"/>
            </w14:solidFill>
          </w14:textFill>
        </w:rPr>
        <w:t>财政对生育保险基金的补助</w:t>
      </w:r>
      <w:r>
        <w:rPr>
          <w:rFonts w:hint="eastAsia" w:ascii="仿宋" w:hAnsi="仿宋" w:eastAsia="仿宋"/>
          <w:b w:val="0"/>
          <w:bCs/>
          <w:color w:val="000000" w:themeColor="text1"/>
          <w:sz w:val="32"/>
          <w:szCs w:val="32"/>
          <w:highlight w:val="none"/>
          <w14:textFill>
            <w14:solidFill>
              <w14:schemeClr w14:val="tx1"/>
            </w14:solidFill>
          </w14:textFill>
        </w:rPr>
        <w:t>（项</w:t>
      </w:r>
      <w:r>
        <w:rPr>
          <w:rFonts w:ascii="仿宋" w:hAnsi="仿宋" w:eastAsia="仿宋"/>
          <w:b w:val="0"/>
          <w:bCs/>
          <w:color w:val="000000" w:themeColor="text1"/>
          <w:sz w:val="32"/>
          <w:szCs w:val="32"/>
          <w:highlight w:val="none"/>
          <w14:textFill>
            <w14:solidFill>
              <w14:schemeClr w14:val="tx1"/>
            </w14:solidFill>
          </w14:textFill>
        </w:rPr>
        <w:t>）</w:t>
      </w:r>
      <w:r>
        <w:rPr>
          <w:rFonts w:hint="eastAsia" w:ascii="仿宋" w:hAnsi="仿宋" w:eastAsia="仿宋"/>
          <w:b w:val="0"/>
          <w:bCs/>
          <w:color w:val="000000" w:themeColor="text1"/>
          <w:sz w:val="32"/>
          <w:szCs w:val="32"/>
          <w:highlight w:val="none"/>
          <w:lang w:eastAsia="zh-CN"/>
          <w14:textFill>
            <w14:solidFill>
              <w14:schemeClr w14:val="tx1"/>
            </w14:solidFill>
          </w14:textFill>
        </w:rPr>
        <w:t>：决算</w:t>
      </w:r>
      <w:r>
        <w:rPr>
          <w:rFonts w:hint="eastAsia" w:ascii="仿宋" w:hAnsi="仿宋" w:eastAsia="仿宋"/>
          <w:b w:val="0"/>
          <w:bCs/>
          <w:color w:val="000000" w:themeColor="text1"/>
          <w:sz w:val="32"/>
          <w:szCs w:val="32"/>
          <w:highlight w:val="none"/>
          <w:lang w:val="en-US" w:eastAsia="zh-CN"/>
          <w14:textFill>
            <w14:solidFill>
              <w14:schemeClr w14:val="tx1"/>
            </w14:solidFill>
          </w14:textFill>
        </w:rPr>
        <w:t>0.61万元</w:t>
      </w:r>
      <w:r>
        <w:rPr>
          <w:rFonts w:hint="eastAsia" w:ascii="仿宋" w:hAnsi="仿宋" w:eastAsia="仿宋"/>
          <w:b w:val="0"/>
          <w:bCs/>
          <w:color w:val="000000" w:themeColor="text1"/>
          <w:sz w:val="32"/>
          <w:szCs w:val="32"/>
          <w:highlight w:val="none"/>
          <w:lang w:eastAsia="zh-CN"/>
          <w14:textFill>
            <w14:solidFill>
              <w14:schemeClr w14:val="tx1"/>
            </w14:solidFill>
          </w14:textFill>
        </w:rPr>
        <w:t>，</w:t>
      </w:r>
      <w:r>
        <w:rPr>
          <w:rStyle w:val="15"/>
          <w:rFonts w:hint="eastAsia" w:ascii="仿宋" w:hAnsi="仿宋" w:eastAsia="仿宋"/>
          <w:b w:val="0"/>
          <w:bCs/>
          <w:color w:val="000000"/>
          <w:sz w:val="32"/>
          <w:szCs w:val="32"/>
          <w:highlight w:val="none"/>
        </w:rPr>
        <w:t>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spacing w:line="600" w:lineRule="exact"/>
        <w:ind w:firstLine="640" w:firstLineChars="200"/>
        <w:rPr>
          <w:rFonts w:hint="eastAsia" w:ascii="仿宋" w:hAnsi="仿宋" w:eastAsia="仿宋"/>
          <w:b w:val="0"/>
          <w:bCs/>
          <w:color w:val="000000" w:themeColor="text1"/>
          <w:sz w:val="32"/>
          <w:szCs w:val="32"/>
          <w:highlight w:val="none"/>
          <w14:textFill>
            <w14:solidFill>
              <w14:schemeClr w14:val="tx1"/>
            </w14:solidFill>
          </w14:textFill>
        </w:rPr>
      </w:pPr>
      <w:r>
        <w:rPr>
          <w:rFonts w:hint="eastAsia" w:ascii="仿宋" w:hAnsi="仿宋" w:eastAsia="仿宋"/>
          <w:b w:val="0"/>
          <w:bCs/>
          <w:color w:val="000000" w:themeColor="text1"/>
          <w:sz w:val="32"/>
          <w:szCs w:val="32"/>
          <w:highlight w:val="none"/>
          <w:lang w:val="en-US" w:eastAsia="zh-CN"/>
          <w14:textFill>
            <w14:solidFill>
              <w14:schemeClr w14:val="tx1"/>
            </w14:solidFill>
          </w14:textFill>
        </w:rPr>
        <w:t>32.</w:t>
      </w:r>
      <w:r>
        <w:rPr>
          <w:rFonts w:hint="eastAsia" w:ascii="仿宋" w:hAnsi="仿宋" w:eastAsia="仿宋"/>
          <w:b w:val="0"/>
          <w:bCs/>
          <w:color w:val="000000" w:themeColor="text1"/>
          <w:sz w:val="32"/>
          <w:szCs w:val="32"/>
          <w:highlight w:val="none"/>
          <w:lang w:eastAsia="zh-CN"/>
          <w14:textFill>
            <w14:solidFill>
              <w14:schemeClr w14:val="tx1"/>
            </w14:solidFill>
          </w14:textFill>
        </w:rPr>
        <w:t>卫生健康支出</w:t>
      </w:r>
      <w:r>
        <w:rPr>
          <w:rFonts w:hint="eastAsia" w:ascii="仿宋" w:hAnsi="仿宋" w:eastAsia="仿宋"/>
          <w:b w:val="0"/>
          <w:bCs/>
          <w:color w:val="000000" w:themeColor="text1"/>
          <w:sz w:val="32"/>
          <w:szCs w:val="32"/>
          <w:highlight w:val="none"/>
          <w14:textFill>
            <w14:solidFill>
              <w14:schemeClr w14:val="tx1"/>
            </w14:solidFill>
          </w14:textFill>
        </w:rPr>
        <w:t>（类）基层医疗卫生机构（款）乡镇卫生院（项）</w:t>
      </w:r>
      <w:r>
        <w:rPr>
          <w:rFonts w:hint="eastAsia" w:ascii="仿宋" w:hAnsi="仿宋" w:eastAsia="仿宋"/>
          <w:b w:val="0"/>
          <w:bCs/>
          <w:color w:val="000000" w:themeColor="text1"/>
          <w:sz w:val="32"/>
          <w:szCs w:val="32"/>
          <w:highlight w:val="none"/>
          <w:lang w:eastAsia="zh-CN"/>
          <w14:textFill>
            <w14:solidFill>
              <w14:schemeClr w14:val="tx1"/>
            </w14:solidFill>
          </w14:textFill>
        </w:rPr>
        <w:t>：决算</w:t>
      </w:r>
      <w:r>
        <w:rPr>
          <w:rFonts w:hint="eastAsia" w:ascii="仿宋" w:hAnsi="仿宋" w:eastAsia="仿宋"/>
          <w:b w:val="0"/>
          <w:bCs/>
          <w:color w:val="000000" w:themeColor="text1"/>
          <w:sz w:val="32"/>
          <w:szCs w:val="32"/>
          <w:highlight w:val="none"/>
          <w:lang w:val="en-US" w:eastAsia="zh-CN"/>
          <w14:textFill>
            <w14:solidFill>
              <w14:schemeClr w14:val="tx1"/>
            </w14:solidFill>
          </w14:textFill>
        </w:rPr>
        <w:t>107.32</w:t>
      </w:r>
      <w:r>
        <w:rPr>
          <w:rFonts w:hint="eastAsia" w:ascii="仿宋" w:hAnsi="仿宋" w:eastAsia="仿宋"/>
          <w:b w:val="0"/>
          <w:bCs/>
          <w:color w:val="000000" w:themeColor="text1"/>
          <w:sz w:val="32"/>
          <w:szCs w:val="32"/>
          <w:highlight w:val="none"/>
          <w14:textFill>
            <w14:solidFill>
              <w14:schemeClr w14:val="tx1"/>
            </w14:solidFill>
          </w14:textFill>
        </w:rPr>
        <w:t>万元，</w:t>
      </w:r>
      <w:r>
        <w:rPr>
          <w:rStyle w:val="15"/>
          <w:rFonts w:hint="eastAsia" w:ascii="仿宋" w:hAnsi="仿宋" w:eastAsia="仿宋"/>
          <w:b w:val="0"/>
          <w:bCs/>
          <w:color w:val="000000"/>
          <w:sz w:val="32"/>
          <w:szCs w:val="32"/>
          <w:highlight w:val="none"/>
        </w:rPr>
        <w:t>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spacing w:line="600" w:lineRule="exact"/>
        <w:ind w:firstLine="640" w:firstLineChars="200"/>
        <w:rPr>
          <w:rFonts w:hint="eastAsia" w:ascii="仿宋" w:hAnsi="仿宋" w:eastAsia="仿宋"/>
          <w:b w:val="0"/>
          <w:bCs/>
          <w:color w:val="000000" w:themeColor="text1"/>
          <w:sz w:val="32"/>
          <w:szCs w:val="32"/>
          <w:highlight w:val="none"/>
          <w14:textFill>
            <w14:solidFill>
              <w14:schemeClr w14:val="tx1"/>
            </w14:solidFill>
          </w14:textFill>
        </w:rPr>
      </w:pPr>
      <w:r>
        <w:rPr>
          <w:rFonts w:hint="eastAsia" w:ascii="仿宋" w:hAnsi="仿宋" w:eastAsia="仿宋"/>
          <w:b w:val="0"/>
          <w:bCs/>
          <w:color w:val="000000" w:themeColor="text1"/>
          <w:sz w:val="32"/>
          <w:szCs w:val="32"/>
          <w:highlight w:val="none"/>
          <w:lang w:val="en-US" w:eastAsia="zh-CN"/>
          <w14:textFill>
            <w14:solidFill>
              <w14:schemeClr w14:val="tx1"/>
            </w14:solidFill>
          </w14:textFill>
        </w:rPr>
        <w:t>33.</w:t>
      </w:r>
      <w:r>
        <w:rPr>
          <w:rFonts w:hint="eastAsia" w:ascii="仿宋" w:hAnsi="仿宋" w:eastAsia="仿宋"/>
          <w:b w:val="0"/>
          <w:bCs/>
          <w:color w:val="000000" w:themeColor="text1"/>
          <w:sz w:val="32"/>
          <w:szCs w:val="32"/>
          <w:highlight w:val="none"/>
          <w:lang w:eastAsia="zh-CN"/>
          <w14:textFill>
            <w14:solidFill>
              <w14:schemeClr w14:val="tx1"/>
            </w14:solidFill>
          </w14:textFill>
        </w:rPr>
        <w:t>卫生健康支出</w:t>
      </w:r>
      <w:r>
        <w:rPr>
          <w:rFonts w:hint="eastAsia" w:ascii="仿宋" w:hAnsi="仿宋" w:eastAsia="仿宋"/>
          <w:b w:val="0"/>
          <w:bCs/>
          <w:color w:val="000000" w:themeColor="text1"/>
          <w:sz w:val="32"/>
          <w:szCs w:val="32"/>
          <w:highlight w:val="none"/>
          <w14:textFill>
            <w14:solidFill>
              <w14:schemeClr w14:val="tx1"/>
            </w14:solidFill>
          </w14:textFill>
        </w:rPr>
        <w:t>（类）基层医疗卫生机构（款）其他基层医疗卫生机构支出（项）</w:t>
      </w:r>
      <w:r>
        <w:rPr>
          <w:rFonts w:hint="eastAsia" w:ascii="仿宋" w:hAnsi="仿宋" w:eastAsia="仿宋"/>
          <w:b w:val="0"/>
          <w:bCs/>
          <w:color w:val="000000" w:themeColor="text1"/>
          <w:sz w:val="32"/>
          <w:szCs w:val="32"/>
          <w:highlight w:val="none"/>
          <w:lang w:eastAsia="zh-CN"/>
          <w14:textFill>
            <w14:solidFill>
              <w14:schemeClr w14:val="tx1"/>
            </w14:solidFill>
          </w14:textFill>
        </w:rPr>
        <w:t>：决算</w:t>
      </w:r>
      <w:r>
        <w:rPr>
          <w:rFonts w:hint="eastAsia" w:ascii="仿宋" w:hAnsi="仿宋" w:eastAsia="仿宋"/>
          <w:b w:val="0"/>
          <w:bCs/>
          <w:color w:val="000000" w:themeColor="text1"/>
          <w:sz w:val="32"/>
          <w:szCs w:val="32"/>
          <w:highlight w:val="none"/>
          <w:lang w:val="en-US" w:eastAsia="zh-CN"/>
          <w14:textFill>
            <w14:solidFill>
              <w14:schemeClr w14:val="tx1"/>
            </w14:solidFill>
          </w14:textFill>
        </w:rPr>
        <w:t>31.43</w:t>
      </w:r>
      <w:r>
        <w:rPr>
          <w:rFonts w:hint="eastAsia" w:ascii="仿宋" w:hAnsi="仿宋" w:eastAsia="仿宋"/>
          <w:b w:val="0"/>
          <w:bCs/>
          <w:color w:val="000000" w:themeColor="text1"/>
          <w:sz w:val="32"/>
          <w:szCs w:val="32"/>
          <w:highlight w:val="none"/>
          <w14:textFill>
            <w14:solidFill>
              <w14:schemeClr w14:val="tx1"/>
            </w14:solidFill>
          </w14:textFill>
        </w:rPr>
        <w:t>万元，</w:t>
      </w:r>
      <w:r>
        <w:rPr>
          <w:rStyle w:val="15"/>
          <w:rFonts w:hint="eastAsia" w:ascii="仿宋" w:hAnsi="仿宋" w:eastAsia="仿宋"/>
          <w:b w:val="0"/>
          <w:bCs/>
          <w:color w:val="000000"/>
          <w:sz w:val="32"/>
          <w:szCs w:val="32"/>
          <w:highlight w:val="none"/>
        </w:rPr>
        <w:t>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spacing w:line="600" w:lineRule="exact"/>
        <w:ind w:firstLine="640" w:firstLineChars="200"/>
        <w:rPr>
          <w:rFonts w:hint="eastAsia" w:ascii="仿宋" w:hAnsi="仿宋" w:eastAsia="仿宋"/>
          <w:b w:val="0"/>
          <w:bCs/>
          <w:color w:val="000000" w:themeColor="text1"/>
          <w:sz w:val="32"/>
          <w:szCs w:val="32"/>
          <w:highlight w:val="none"/>
          <w14:textFill>
            <w14:solidFill>
              <w14:schemeClr w14:val="tx1"/>
            </w14:solidFill>
          </w14:textFill>
        </w:rPr>
      </w:pPr>
      <w:r>
        <w:rPr>
          <w:rFonts w:hint="eastAsia" w:ascii="仿宋" w:hAnsi="仿宋" w:eastAsia="仿宋"/>
          <w:b w:val="0"/>
          <w:bCs/>
          <w:color w:val="000000" w:themeColor="text1"/>
          <w:sz w:val="32"/>
          <w:szCs w:val="32"/>
          <w:highlight w:val="none"/>
          <w:lang w:val="en-US" w:eastAsia="zh-CN"/>
          <w14:textFill>
            <w14:solidFill>
              <w14:schemeClr w14:val="tx1"/>
            </w14:solidFill>
          </w14:textFill>
        </w:rPr>
        <w:t>34.</w:t>
      </w:r>
      <w:r>
        <w:rPr>
          <w:rFonts w:hint="eastAsia" w:ascii="仿宋" w:hAnsi="仿宋" w:eastAsia="仿宋"/>
          <w:b w:val="0"/>
          <w:bCs/>
          <w:color w:val="000000" w:themeColor="text1"/>
          <w:sz w:val="32"/>
          <w:szCs w:val="32"/>
          <w:highlight w:val="none"/>
          <w:lang w:eastAsia="zh-CN"/>
          <w14:textFill>
            <w14:solidFill>
              <w14:schemeClr w14:val="tx1"/>
            </w14:solidFill>
          </w14:textFill>
        </w:rPr>
        <w:t>卫生健康支出</w:t>
      </w:r>
      <w:r>
        <w:rPr>
          <w:rFonts w:hint="eastAsia" w:ascii="仿宋" w:hAnsi="仿宋" w:eastAsia="仿宋"/>
          <w:b w:val="0"/>
          <w:bCs/>
          <w:color w:val="000000" w:themeColor="text1"/>
          <w:sz w:val="32"/>
          <w:szCs w:val="32"/>
          <w:highlight w:val="none"/>
          <w14:textFill>
            <w14:solidFill>
              <w14:schemeClr w14:val="tx1"/>
            </w14:solidFill>
          </w14:textFill>
        </w:rPr>
        <w:t>（类）公共卫生（款）基本公共卫生服务（项）</w:t>
      </w:r>
      <w:r>
        <w:rPr>
          <w:rFonts w:hint="eastAsia" w:ascii="仿宋" w:hAnsi="仿宋" w:eastAsia="仿宋"/>
          <w:b w:val="0"/>
          <w:bCs/>
          <w:color w:val="000000" w:themeColor="text1"/>
          <w:sz w:val="32"/>
          <w:szCs w:val="32"/>
          <w:highlight w:val="none"/>
          <w:lang w:eastAsia="zh-CN"/>
          <w14:textFill>
            <w14:solidFill>
              <w14:schemeClr w14:val="tx1"/>
            </w14:solidFill>
          </w14:textFill>
        </w:rPr>
        <w:t>：决算</w:t>
      </w:r>
      <w:r>
        <w:rPr>
          <w:rFonts w:hint="eastAsia" w:ascii="仿宋" w:hAnsi="仿宋" w:eastAsia="仿宋"/>
          <w:b w:val="0"/>
          <w:bCs/>
          <w:color w:val="000000" w:themeColor="text1"/>
          <w:sz w:val="32"/>
          <w:szCs w:val="32"/>
          <w:highlight w:val="none"/>
          <w:lang w:val="en-US" w:eastAsia="zh-CN"/>
          <w14:textFill>
            <w14:solidFill>
              <w14:schemeClr w14:val="tx1"/>
            </w14:solidFill>
          </w14:textFill>
        </w:rPr>
        <w:t>55.55</w:t>
      </w:r>
      <w:r>
        <w:rPr>
          <w:rFonts w:hint="eastAsia" w:ascii="仿宋" w:hAnsi="仿宋" w:eastAsia="仿宋"/>
          <w:b w:val="0"/>
          <w:bCs/>
          <w:color w:val="000000" w:themeColor="text1"/>
          <w:sz w:val="32"/>
          <w:szCs w:val="32"/>
          <w:highlight w:val="none"/>
          <w14:textFill>
            <w14:solidFill>
              <w14:schemeClr w14:val="tx1"/>
            </w14:solidFill>
          </w14:textFill>
        </w:rPr>
        <w:t>万元，</w:t>
      </w:r>
      <w:r>
        <w:rPr>
          <w:rStyle w:val="15"/>
          <w:rFonts w:hint="eastAsia" w:ascii="仿宋" w:hAnsi="仿宋" w:eastAsia="仿宋"/>
          <w:b w:val="0"/>
          <w:bCs/>
          <w:color w:val="000000"/>
          <w:sz w:val="32"/>
          <w:szCs w:val="32"/>
          <w:highlight w:val="none"/>
        </w:rPr>
        <w:t>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spacing w:line="600" w:lineRule="exact"/>
        <w:ind w:firstLine="640" w:firstLineChars="200"/>
        <w:rPr>
          <w:rFonts w:hint="eastAsia" w:ascii="仿宋" w:hAnsi="仿宋" w:eastAsia="仿宋"/>
          <w:b w:val="0"/>
          <w:bCs/>
          <w:color w:val="000000" w:themeColor="text1"/>
          <w:sz w:val="32"/>
          <w:szCs w:val="32"/>
          <w:highlight w:val="none"/>
          <w:lang w:eastAsia="zh-CN"/>
          <w14:textFill>
            <w14:solidFill>
              <w14:schemeClr w14:val="tx1"/>
            </w14:solidFill>
          </w14:textFill>
        </w:rPr>
      </w:pPr>
      <w:r>
        <w:rPr>
          <w:rFonts w:hint="eastAsia" w:ascii="仿宋" w:hAnsi="仿宋" w:eastAsia="仿宋"/>
          <w:b w:val="0"/>
          <w:bCs/>
          <w:color w:val="000000" w:themeColor="text1"/>
          <w:sz w:val="32"/>
          <w:szCs w:val="32"/>
          <w:highlight w:val="none"/>
          <w:lang w:val="en-US" w:eastAsia="zh-CN"/>
          <w14:textFill>
            <w14:solidFill>
              <w14:schemeClr w14:val="tx1"/>
            </w14:solidFill>
          </w14:textFill>
        </w:rPr>
        <w:t>35.</w:t>
      </w:r>
      <w:r>
        <w:rPr>
          <w:rFonts w:hint="eastAsia" w:ascii="仿宋" w:hAnsi="仿宋" w:eastAsia="仿宋"/>
          <w:b w:val="0"/>
          <w:bCs/>
          <w:color w:val="000000" w:themeColor="text1"/>
          <w:sz w:val="32"/>
          <w:szCs w:val="32"/>
          <w:highlight w:val="none"/>
          <w:lang w:eastAsia="zh-CN"/>
          <w14:textFill>
            <w14:solidFill>
              <w14:schemeClr w14:val="tx1"/>
            </w14:solidFill>
          </w14:textFill>
        </w:rPr>
        <w:t>卫生健康支出</w:t>
      </w:r>
      <w:r>
        <w:rPr>
          <w:rFonts w:hint="eastAsia" w:ascii="仿宋" w:hAnsi="仿宋" w:eastAsia="仿宋"/>
          <w:b w:val="0"/>
          <w:bCs/>
          <w:color w:val="000000" w:themeColor="text1"/>
          <w:sz w:val="32"/>
          <w:szCs w:val="32"/>
          <w:highlight w:val="none"/>
          <w14:textFill>
            <w14:solidFill>
              <w14:schemeClr w14:val="tx1"/>
            </w14:solidFill>
          </w14:textFill>
        </w:rPr>
        <w:t>（类）</w:t>
      </w:r>
      <w:r>
        <w:rPr>
          <w:rFonts w:hint="eastAsia" w:ascii="仿宋" w:hAnsi="仿宋" w:eastAsia="仿宋"/>
          <w:b w:val="0"/>
          <w:bCs/>
          <w:color w:val="000000" w:themeColor="text1"/>
          <w:sz w:val="32"/>
          <w:szCs w:val="32"/>
          <w:highlight w:val="none"/>
          <w:lang w:eastAsia="zh-CN"/>
          <w14:textFill>
            <w14:solidFill>
              <w14:schemeClr w14:val="tx1"/>
            </w14:solidFill>
          </w14:textFill>
        </w:rPr>
        <w:t>行政事业单医疗</w:t>
      </w:r>
      <w:r>
        <w:rPr>
          <w:rFonts w:hint="eastAsia" w:ascii="仿宋" w:hAnsi="仿宋" w:eastAsia="仿宋"/>
          <w:b w:val="0"/>
          <w:bCs/>
          <w:color w:val="000000" w:themeColor="text1"/>
          <w:sz w:val="32"/>
          <w:szCs w:val="32"/>
          <w:highlight w:val="none"/>
          <w14:textFill>
            <w14:solidFill>
              <w14:schemeClr w14:val="tx1"/>
            </w14:solidFill>
          </w14:textFill>
        </w:rPr>
        <w:t>（款）</w:t>
      </w:r>
      <w:r>
        <w:rPr>
          <w:rFonts w:hint="eastAsia" w:ascii="仿宋" w:hAnsi="仿宋" w:eastAsia="仿宋"/>
          <w:b w:val="0"/>
          <w:bCs/>
          <w:color w:val="000000" w:themeColor="text1"/>
          <w:sz w:val="32"/>
          <w:szCs w:val="32"/>
          <w:highlight w:val="none"/>
          <w:lang w:eastAsia="zh-CN"/>
          <w14:textFill>
            <w14:solidFill>
              <w14:schemeClr w14:val="tx1"/>
            </w14:solidFill>
          </w14:textFill>
        </w:rPr>
        <w:t>行政单位医疗</w:t>
      </w:r>
      <w:r>
        <w:rPr>
          <w:rFonts w:hint="eastAsia" w:ascii="仿宋" w:hAnsi="仿宋" w:eastAsia="仿宋"/>
          <w:b w:val="0"/>
          <w:bCs/>
          <w:color w:val="000000" w:themeColor="text1"/>
          <w:sz w:val="32"/>
          <w:szCs w:val="32"/>
          <w:highlight w:val="none"/>
          <w14:textFill>
            <w14:solidFill>
              <w14:schemeClr w14:val="tx1"/>
            </w14:solidFill>
          </w14:textFill>
        </w:rPr>
        <w:t>（项）</w:t>
      </w:r>
      <w:r>
        <w:rPr>
          <w:rFonts w:hint="eastAsia" w:ascii="仿宋" w:hAnsi="仿宋" w:eastAsia="仿宋"/>
          <w:b w:val="0"/>
          <w:bCs/>
          <w:color w:val="000000" w:themeColor="text1"/>
          <w:sz w:val="32"/>
          <w:szCs w:val="32"/>
          <w:highlight w:val="none"/>
          <w:lang w:eastAsia="zh-CN"/>
          <w14:textFill>
            <w14:solidFill>
              <w14:schemeClr w14:val="tx1"/>
            </w14:solidFill>
          </w14:textFill>
        </w:rPr>
        <w:t>：决算</w:t>
      </w:r>
      <w:r>
        <w:rPr>
          <w:rFonts w:hint="eastAsia" w:ascii="仿宋" w:hAnsi="仿宋" w:eastAsia="仿宋"/>
          <w:b w:val="0"/>
          <w:bCs/>
          <w:color w:val="000000" w:themeColor="text1"/>
          <w:sz w:val="32"/>
          <w:szCs w:val="32"/>
          <w:highlight w:val="none"/>
          <w:lang w:val="en-US" w:eastAsia="zh-CN"/>
          <w14:textFill>
            <w14:solidFill>
              <w14:schemeClr w14:val="tx1"/>
            </w14:solidFill>
          </w14:textFill>
        </w:rPr>
        <w:t>9.52</w:t>
      </w:r>
      <w:r>
        <w:rPr>
          <w:rFonts w:hint="eastAsia" w:ascii="仿宋" w:hAnsi="仿宋" w:eastAsia="仿宋"/>
          <w:b w:val="0"/>
          <w:bCs/>
          <w:color w:val="000000" w:themeColor="text1"/>
          <w:sz w:val="32"/>
          <w:szCs w:val="32"/>
          <w:highlight w:val="none"/>
          <w14:textFill>
            <w14:solidFill>
              <w14:schemeClr w14:val="tx1"/>
            </w14:solidFill>
          </w14:textFill>
        </w:rPr>
        <w:t>万元</w:t>
      </w:r>
      <w:r>
        <w:rPr>
          <w:rFonts w:hint="eastAsia" w:ascii="仿宋" w:hAnsi="仿宋" w:eastAsia="仿宋"/>
          <w:b w:val="0"/>
          <w:bCs/>
          <w:color w:val="000000" w:themeColor="text1"/>
          <w:sz w:val="32"/>
          <w:szCs w:val="32"/>
          <w:highlight w:val="none"/>
          <w:lang w:eastAsia="zh-CN"/>
          <w14:textFill>
            <w14:solidFill>
              <w14:schemeClr w14:val="tx1"/>
            </w14:solidFill>
          </w14:textFill>
        </w:rPr>
        <w:t>，</w:t>
      </w:r>
      <w:r>
        <w:rPr>
          <w:rStyle w:val="15"/>
          <w:rFonts w:hint="eastAsia" w:ascii="仿宋" w:hAnsi="仿宋" w:eastAsia="仿宋"/>
          <w:b w:val="0"/>
          <w:bCs/>
          <w:color w:val="000000"/>
          <w:sz w:val="32"/>
          <w:szCs w:val="32"/>
          <w:highlight w:val="none"/>
        </w:rPr>
        <w:t>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spacing w:line="600" w:lineRule="exact"/>
        <w:ind w:firstLine="640" w:firstLineChars="200"/>
        <w:rPr>
          <w:rFonts w:hint="eastAsia" w:ascii="仿宋" w:hAnsi="仿宋" w:eastAsia="仿宋"/>
          <w:b w:val="0"/>
          <w:bCs/>
          <w:color w:val="000000" w:themeColor="text1"/>
          <w:sz w:val="32"/>
          <w:szCs w:val="32"/>
          <w:highlight w:val="none"/>
          <w:lang w:eastAsia="zh-CN"/>
          <w14:textFill>
            <w14:solidFill>
              <w14:schemeClr w14:val="tx1"/>
            </w14:solidFill>
          </w14:textFill>
        </w:rPr>
      </w:pPr>
      <w:r>
        <w:rPr>
          <w:rFonts w:hint="eastAsia" w:ascii="仿宋" w:hAnsi="仿宋" w:eastAsia="仿宋"/>
          <w:b w:val="0"/>
          <w:bCs/>
          <w:color w:val="000000" w:themeColor="text1"/>
          <w:sz w:val="32"/>
          <w:szCs w:val="32"/>
          <w:highlight w:val="none"/>
          <w:lang w:val="en-US" w:eastAsia="zh-CN"/>
          <w14:textFill>
            <w14:solidFill>
              <w14:schemeClr w14:val="tx1"/>
            </w14:solidFill>
          </w14:textFill>
        </w:rPr>
        <w:t>36.</w:t>
      </w:r>
      <w:r>
        <w:rPr>
          <w:rFonts w:hint="eastAsia" w:ascii="仿宋" w:hAnsi="仿宋" w:eastAsia="仿宋"/>
          <w:b w:val="0"/>
          <w:bCs/>
          <w:color w:val="000000" w:themeColor="text1"/>
          <w:sz w:val="32"/>
          <w:szCs w:val="32"/>
          <w:highlight w:val="none"/>
          <w:lang w:eastAsia="zh-CN"/>
          <w14:textFill>
            <w14:solidFill>
              <w14:schemeClr w14:val="tx1"/>
            </w14:solidFill>
          </w14:textFill>
        </w:rPr>
        <w:t>卫生健康支出</w:t>
      </w:r>
      <w:r>
        <w:rPr>
          <w:rFonts w:hint="eastAsia" w:ascii="仿宋" w:hAnsi="仿宋" w:eastAsia="仿宋"/>
          <w:b w:val="0"/>
          <w:bCs/>
          <w:color w:val="000000" w:themeColor="text1"/>
          <w:sz w:val="32"/>
          <w:szCs w:val="32"/>
          <w:highlight w:val="none"/>
          <w14:textFill>
            <w14:solidFill>
              <w14:schemeClr w14:val="tx1"/>
            </w14:solidFill>
          </w14:textFill>
        </w:rPr>
        <w:t>（类）</w:t>
      </w:r>
      <w:r>
        <w:rPr>
          <w:rFonts w:hint="eastAsia" w:ascii="仿宋" w:hAnsi="仿宋" w:eastAsia="仿宋"/>
          <w:b w:val="0"/>
          <w:bCs/>
          <w:color w:val="000000" w:themeColor="text1"/>
          <w:sz w:val="32"/>
          <w:szCs w:val="32"/>
          <w:highlight w:val="none"/>
          <w:lang w:eastAsia="zh-CN"/>
          <w14:textFill>
            <w14:solidFill>
              <w14:schemeClr w14:val="tx1"/>
            </w14:solidFill>
          </w14:textFill>
        </w:rPr>
        <w:t>行政事业单医疗</w:t>
      </w:r>
      <w:r>
        <w:rPr>
          <w:rFonts w:hint="eastAsia" w:ascii="仿宋" w:hAnsi="仿宋" w:eastAsia="仿宋"/>
          <w:b w:val="0"/>
          <w:bCs/>
          <w:color w:val="000000" w:themeColor="text1"/>
          <w:sz w:val="32"/>
          <w:szCs w:val="32"/>
          <w:highlight w:val="none"/>
          <w14:textFill>
            <w14:solidFill>
              <w14:schemeClr w14:val="tx1"/>
            </w14:solidFill>
          </w14:textFill>
        </w:rPr>
        <w:t>（款）</w:t>
      </w:r>
      <w:r>
        <w:rPr>
          <w:rFonts w:hint="eastAsia" w:ascii="仿宋" w:hAnsi="仿宋" w:eastAsia="仿宋"/>
          <w:b w:val="0"/>
          <w:bCs/>
          <w:color w:val="000000" w:themeColor="text1"/>
          <w:sz w:val="32"/>
          <w:szCs w:val="32"/>
          <w:highlight w:val="none"/>
          <w:lang w:eastAsia="zh-CN"/>
          <w14:textFill>
            <w14:solidFill>
              <w14:schemeClr w14:val="tx1"/>
            </w14:solidFill>
          </w14:textFill>
        </w:rPr>
        <w:t>事业单位医疗</w:t>
      </w:r>
      <w:r>
        <w:rPr>
          <w:rFonts w:hint="eastAsia" w:ascii="仿宋" w:hAnsi="仿宋" w:eastAsia="仿宋"/>
          <w:b w:val="0"/>
          <w:bCs/>
          <w:color w:val="000000" w:themeColor="text1"/>
          <w:sz w:val="32"/>
          <w:szCs w:val="32"/>
          <w:highlight w:val="none"/>
          <w14:textFill>
            <w14:solidFill>
              <w14:schemeClr w14:val="tx1"/>
            </w14:solidFill>
          </w14:textFill>
        </w:rPr>
        <w:t>（项）</w:t>
      </w:r>
      <w:r>
        <w:rPr>
          <w:rFonts w:hint="eastAsia" w:ascii="仿宋" w:hAnsi="仿宋" w:eastAsia="仿宋"/>
          <w:b w:val="0"/>
          <w:bCs/>
          <w:color w:val="000000" w:themeColor="text1"/>
          <w:sz w:val="32"/>
          <w:szCs w:val="32"/>
          <w:highlight w:val="none"/>
          <w:lang w:eastAsia="zh-CN"/>
          <w14:textFill>
            <w14:solidFill>
              <w14:schemeClr w14:val="tx1"/>
            </w14:solidFill>
          </w14:textFill>
        </w:rPr>
        <w:t>：决算</w:t>
      </w:r>
      <w:r>
        <w:rPr>
          <w:rFonts w:hint="eastAsia" w:ascii="仿宋" w:hAnsi="仿宋" w:eastAsia="仿宋"/>
          <w:b w:val="0"/>
          <w:bCs/>
          <w:color w:val="000000" w:themeColor="text1"/>
          <w:sz w:val="32"/>
          <w:szCs w:val="32"/>
          <w:highlight w:val="none"/>
          <w:lang w:val="en-US" w:eastAsia="zh-CN"/>
          <w14:textFill>
            <w14:solidFill>
              <w14:schemeClr w14:val="tx1"/>
            </w14:solidFill>
          </w14:textFill>
        </w:rPr>
        <w:t>67.65</w:t>
      </w:r>
      <w:r>
        <w:rPr>
          <w:rFonts w:hint="eastAsia" w:ascii="仿宋" w:hAnsi="仿宋" w:eastAsia="仿宋"/>
          <w:b w:val="0"/>
          <w:bCs/>
          <w:color w:val="000000" w:themeColor="text1"/>
          <w:sz w:val="32"/>
          <w:szCs w:val="32"/>
          <w:highlight w:val="none"/>
          <w14:textFill>
            <w14:solidFill>
              <w14:schemeClr w14:val="tx1"/>
            </w14:solidFill>
          </w14:textFill>
        </w:rPr>
        <w:t>万元</w:t>
      </w:r>
      <w:r>
        <w:rPr>
          <w:rFonts w:hint="eastAsia" w:ascii="仿宋" w:hAnsi="仿宋" w:eastAsia="仿宋"/>
          <w:b w:val="0"/>
          <w:bCs/>
          <w:color w:val="000000" w:themeColor="text1"/>
          <w:sz w:val="32"/>
          <w:szCs w:val="32"/>
          <w:highlight w:val="none"/>
          <w:lang w:eastAsia="zh-CN"/>
          <w14:textFill>
            <w14:solidFill>
              <w14:schemeClr w14:val="tx1"/>
            </w14:solidFill>
          </w14:textFill>
        </w:rPr>
        <w:t>，</w:t>
      </w:r>
      <w:r>
        <w:rPr>
          <w:rStyle w:val="15"/>
          <w:rFonts w:hint="eastAsia" w:ascii="仿宋" w:hAnsi="仿宋" w:eastAsia="仿宋"/>
          <w:b w:val="0"/>
          <w:bCs/>
          <w:color w:val="000000"/>
          <w:sz w:val="32"/>
          <w:szCs w:val="32"/>
          <w:highlight w:val="none"/>
        </w:rPr>
        <w:t>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spacing w:line="600" w:lineRule="exact"/>
        <w:ind w:firstLine="640" w:firstLineChars="200"/>
        <w:rPr>
          <w:rFonts w:ascii="仿宋" w:hAnsi="仿宋" w:eastAsia="仿宋"/>
          <w:b w:val="0"/>
          <w:bCs/>
          <w:color w:val="000000" w:themeColor="text1"/>
          <w:sz w:val="32"/>
          <w:szCs w:val="32"/>
          <w:highlight w:val="none"/>
          <w14:textFill>
            <w14:solidFill>
              <w14:schemeClr w14:val="tx1"/>
            </w14:solidFill>
          </w14:textFill>
        </w:rPr>
      </w:pPr>
      <w:r>
        <w:rPr>
          <w:rFonts w:hint="eastAsia" w:ascii="仿宋" w:hAnsi="仿宋" w:eastAsia="仿宋"/>
          <w:b w:val="0"/>
          <w:bCs/>
          <w:color w:val="000000" w:themeColor="text1"/>
          <w:sz w:val="32"/>
          <w:szCs w:val="32"/>
          <w:highlight w:val="none"/>
          <w:lang w:val="en-US" w:eastAsia="zh-CN"/>
          <w14:textFill>
            <w14:solidFill>
              <w14:schemeClr w14:val="tx1"/>
            </w14:solidFill>
          </w14:textFill>
        </w:rPr>
        <w:t>37.</w:t>
      </w:r>
      <w:r>
        <w:rPr>
          <w:rFonts w:hint="eastAsia" w:ascii="仿宋" w:hAnsi="仿宋" w:eastAsia="仿宋"/>
          <w:b w:val="0"/>
          <w:bCs/>
          <w:color w:val="000000" w:themeColor="text1"/>
          <w:sz w:val="32"/>
          <w:szCs w:val="32"/>
          <w:highlight w:val="none"/>
          <w:lang w:eastAsia="zh-CN"/>
          <w14:textFill>
            <w14:solidFill>
              <w14:schemeClr w14:val="tx1"/>
            </w14:solidFill>
          </w14:textFill>
        </w:rPr>
        <w:t>卫生健康支出</w:t>
      </w:r>
      <w:r>
        <w:rPr>
          <w:rFonts w:hint="eastAsia" w:ascii="仿宋" w:hAnsi="仿宋" w:eastAsia="仿宋"/>
          <w:b w:val="0"/>
          <w:bCs/>
          <w:color w:val="000000" w:themeColor="text1"/>
          <w:sz w:val="32"/>
          <w:szCs w:val="32"/>
          <w:highlight w:val="none"/>
          <w14:textFill>
            <w14:solidFill>
              <w14:schemeClr w14:val="tx1"/>
            </w14:solidFill>
          </w14:textFill>
        </w:rPr>
        <w:t>（类）</w:t>
      </w:r>
      <w:r>
        <w:rPr>
          <w:rFonts w:hint="eastAsia" w:ascii="仿宋" w:hAnsi="仿宋" w:eastAsia="仿宋"/>
          <w:b w:val="0"/>
          <w:bCs/>
          <w:color w:val="000000" w:themeColor="text1"/>
          <w:sz w:val="32"/>
          <w:szCs w:val="32"/>
          <w:highlight w:val="none"/>
          <w:lang w:eastAsia="zh-CN"/>
          <w14:textFill>
            <w14:solidFill>
              <w14:schemeClr w14:val="tx1"/>
            </w14:solidFill>
          </w14:textFill>
        </w:rPr>
        <w:t>行政事业单医疗</w:t>
      </w:r>
      <w:r>
        <w:rPr>
          <w:rFonts w:hint="eastAsia" w:ascii="仿宋" w:hAnsi="仿宋" w:eastAsia="仿宋"/>
          <w:b w:val="0"/>
          <w:bCs/>
          <w:color w:val="000000" w:themeColor="text1"/>
          <w:sz w:val="32"/>
          <w:szCs w:val="32"/>
          <w:highlight w:val="none"/>
          <w14:textFill>
            <w14:solidFill>
              <w14:schemeClr w14:val="tx1"/>
            </w14:solidFill>
          </w14:textFill>
        </w:rPr>
        <w:t>（款）</w:t>
      </w:r>
      <w:r>
        <w:rPr>
          <w:rFonts w:hint="eastAsia" w:ascii="仿宋" w:hAnsi="仿宋" w:eastAsia="仿宋"/>
          <w:b w:val="0"/>
          <w:bCs/>
          <w:color w:val="000000" w:themeColor="text1"/>
          <w:sz w:val="32"/>
          <w:szCs w:val="32"/>
          <w:highlight w:val="none"/>
          <w:lang w:eastAsia="zh-CN"/>
          <w14:textFill>
            <w14:solidFill>
              <w14:schemeClr w14:val="tx1"/>
            </w14:solidFill>
          </w14:textFill>
        </w:rPr>
        <w:t>公务员医疗</w:t>
      </w:r>
      <w:r>
        <w:rPr>
          <w:rFonts w:hint="eastAsia" w:ascii="仿宋" w:hAnsi="仿宋" w:eastAsia="仿宋"/>
          <w:b w:val="0"/>
          <w:bCs/>
          <w:color w:val="000000" w:themeColor="text1"/>
          <w:sz w:val="32"/>
          <w:szCs w:val="32"/>
          <w:highlight w:val="none"/>
          <w14:textFill>
            <w14:solidFill>
              <w14:schemeClr w14:val="tx1"/>
            </w14:solidFill>
          </w14:textFill>
        </w:rPr>
        <w:t>（项）</w:t>
      </w:r>
      <w:r>
        <w:rPr>
          <w:rFonts w:hint="eastAsia" w:ascii="仿宋" w:hAnsi="仿宋" w:eastAsia="仿宋"/>
          <w:b w:val="0"/>
          <w:bCs/>
          <w:color w:val="000000" w:themeColor="text1"/>
          <w:sz w:val="32"/>
          <w:szCs w:val="32"/>
          <w:highlight w:val="none"/>
          <w:lang w:eastAsia="zh-CN"/>
          <w14:textFill>
            <w14:solidFill>
              <w14:schemeClr w14:val="tx1"/>
            </w14:solidFill>
          </w14:textFill>
        </w:rPr>
        <w:t>：决算</w:t>
      </w:r>
      <w:r>
        <w:rPr>
          <w:rFonts w:hint="eastAsia" w:ascii="仿宋" w:hAnsi="仿宋" w:eastAsia="仿宋"/>
          <w:b w:val="0"/>
          <w:bCs/>
          <w:color w:val="000000" w:themeColor="text1"/>
          <w:sz w:val="32"/>
          <w:szCs w:val="32"/>
          <w:highlight w:val="none"/>
          <w:lang w:val="en-US" w:eastAsia="zh-CN"/>
          <w14:textFill>
            <w14:solidFill>
              <w14:schemeClr w14:val="tx1"/>
            </w14:solidFill>
          </w14:textFill>
        </w:rPr>
        <w:t>1.75</w:t>
      </w:r>
      <w:r>
        <w:rPr>
          <w:rFonts w:hint="eastAsia" w:ascii="仿宋" w:hAnsi="仿宋" w:eastAsia="仿宋"/>
          <w:b w:val="0"/>
          <w:bCs/>
          <w:color w:val="000000" w:themeColor="text1"/>
          <w:sz w:val="32"/>
          <w:szCs w:val="32"/>
          <w:highlight w:val="none"/>
          <w14:textFill>
            <w14:solidFill>
              <w14:schemeClr w14:val="tx1"/>
            </w14:solidFill>
          </w14:textFill>
        </w:rPr>
        <w:t>万元</w:t>
      </w:r>
      <w:r>
        <w:rPr>
          <w:rFonts w:hint="eastAsia" w:ascii="仿宋" w:hAnsi="仿宋" w:eastAsia="仿宋"/>
          <w:b w:val="0"/>
          <w:bCs/>
          <w:color w:val="000000" w:themeColor="text1"/>
          <w:sz w:val="32"/>
          <w:szCs w:val="32"/>
          <w:highlight w:val="none"/>
          <w:lang w:eastAsia="zh-CN"/>
          <w14:textFill>
            <w14:solidFill>
              <w14:schemeClr w14:val="tx1"/>
            </w14:solidFill>
          </w14:textFill>
        </w:rPr>
        <w:t>，</w:t>
      </w:r>
      <w:r>
        <w:rPr>
          <w:rStyle w:val="15"/>
          <w:rFonts w:hint="eastAsia" w:ascii="仿宋" w:hAnsi="仿宋" w:eastAsia="仿宋"/>
          <w:b w:val="0"/>
          <w:bCs/>
          <w:color w:val="000000"/>
          <w:sz w:val="32"/>
          <w:szCs w:val="32"/>
          <w:highlight w:val="none"/>
        </w:rPr>
        <w:t>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spacing w:line="600" w:lineRule="exact"/>
        <w:ind w:firstLine="640" w:firstLineChars="200"/>
        <w:rPr>
          <w:rFonts w:hint="eastAsia" w:ascii="仿宋" w:hAnsi="仿宋" w:eastAsia="仿宋"/>
          <w:b w:val="0"/>
          <w:bCs/>
          <w:color w:val="000000" w:themeColor="text1"/>
          <w:sz w:val="32"/>
          <w:szCs w:val="32"/>
          <w:highlight w:val="none"/>
          <w:lang w:eastAsia="zh-CN"/>
          <w14:textFill>
            <w14:solidFill>
              <w14:schemeClr w14:val="tx1"/>
            </w14:solidFill>
          </w14:textFill>
        </w:rPr>
      </w:pPr>
      <w:r>
        <w:rPr>
          <w:rFonts w:hint="eastAsia" w:ascii="仿宋" w:hAnsi="仿宋" w:eastAsia="仿宋"/>
          <w:b w:val="0"/>
          <w:bCs/>
          <w:color w:val="000000" w:themeColor="text1"/>
          <w:sz w:val="32"/>
          <w:szCs w:val="32"/>
          <w:highlight w:val="none"/>
          <w:lang w:val="en-US" w:eastAsia="zh-CN"/>
          <w14:textFill>
            <w14:solidFill>
              <w14:schemeClr w14:val="tx1"/>
            </w14:solidFill>
          </w14:textFill>
        </w:rPr>
        <w:t>38.</w:t>
      </w:r>
      <w:r>
        <w:rPr>
          <w:rFonts w:hint="eastAsia" w:ascii="仿宋" w:hAnsi="仿宋" w:eastAsia="仿宋"/>
          <w:b w:val="0"/>
          <w:bCs/>
          <w:color w:val="000000" w:themeColor="text1"/>
          <w:sz w:val="32"/>
          <w:szCs w:val="32"/>
          <w:highlight w:val="none"/>
          <w14:textFill>
            <w14:solidFill>
              <w14:schemeClr w14:val="tx1"/>
            </w14:solidFill>
          </w14:textFill>
        </w:rPr>
        <w:t>节能环保支出（类）自然生态保护（款）农村环境保护（项）</w:t>
      </w:r>
      <w:r>
        <w:rPr>
          <w:rFonts w:hint="eastAsia" w:ascii="仿宋" w:hAnsi="仿宋" w:eastAsia="仿宋"/>
          <w:b w:val="0"/>
          <w:bCs/>
          <w:color w:val="000000" w:themeColor="text1"/>
          <w:sz w:val="32"/>
          <w:szCs w:val="32"/>
          <w:highlight w:val="none"/>
          <w:lang w:eastAsia="zh-CN"/>
          <w14:textFill>
            <w14:solidFill>
              <w14:schemeClr w14:val="tx1"/>
            </w14:solidFill>
          </w14:textFill>
        </w:rPr>
        <w:t>：决算</w:t>
      </w:r>
      <w:r>
        <w:rPr>
          <w:rFonts w:hint="eastAsia" w:ascii="仿宋" w:hAnsi="仿宋" w:eastAsia="仿宋"/>
          <w:b w:val="0"/>
          <w:bCs/>
          <w:color w:val="000000" w:themeColor="text1"/>
          <w:sz w:val="32"/>
          <w:szCs w:val="32"/>
          <w:highlight w:val="none"/>
          <w14:textFill>
            <w14:solidFill>
              <w14:schemeClr w14:val="tx1"/>
            </w14:solidFill>
          </w14:textFill>
        </w:rPr>
        <w:t>8万元</w:t>
      </w:r>
      <w:r>
        <w:rPr>
          <w:rFonts w:hint="eastAsia" w:ascii="仿宋" w:hAnsi="仿宋" w:eastAsia="仿宋"/>
          <w:b w:val="0"/>
          <w:bCs/>
          <w:color w:val="000000" w:themeColor="text1"/>
          <w:sz w:val="32"/>
          <w:szCs w:val="32"/>
          <w:highlight w:val="none"/>
          <w:lang w:eastAsia="zh-CN"/>
          <w14:textFill>
            <w14:solidFill>
              <w14:schemeClr w14:val="tx1"/>
            </w14:solidFill>
          </w14:textFill>
        </w:rPr>
        <w:t>，</w:t>
      </w:r>
      <w:r>
        <w:rPr>
          <w:rStyle w:val="15"/>
          <w:rFonts w:hint="eastAsia" w:ascii="仿宋" w:hAnsi="仿宋" w:eastAsia="仿宋"/>
          <w:b w:val="0"/>
          <w:bCs/>
          <w:color w:val="000000"/>
          <w:sz w:val="32"/>
          <w:szCs w:val="32"/>
          <w:highlight w:val="none"/>
        </w:rPr>
        <w:t>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spacing w:line="600" w:lineRule="exact"/>
        <w:ind w:firstLine="640" w:firstLineChars="200"/>
        <w:rPr>
          <w:rFonts w:ascii="仿宋" w:hAnsi="仿宋" w:eastAsia="仿宋"/>
          <w:b w:val="0"/>
          <w:bCs/>
          <w:color w:val="000000" w:themeColor="text1"/>
          <w:sz w:val="32"/>
          <w:szCs w:val="32"/>
          <w:highlight w:val="none"/>
          <w14:textFill>
            <w14:solidFill>
              <w14:schemeClr w14:val="tx1"/>
            </w14:solidFill>
          </w14:textFill>
        </w:rPr>
      </w:pPr>
      <w:r>
        <w:rPr>
          <w:rFonts w:hint="eastAsia" w:ascii="仿宋" w:hAnsi="仿宋" w:eastAsia="仿宋"/>
          <w:b w:val="0"/>
          <w:bCs/>
          <w:color w:val="000000" w:themeColor="text1"/>
          <w:sz w:val="32"/>
          <w:szCs w:val="32"/>
          <w:highlight w:val="none"/>
          <w:lang w:val="en-US" w:eastAsia="zh-CN"/>
          <w14:textFill>
            <w14:solidFill>
              <w14:schemeClr w14:val="tx1"/>
            </w14:solidFill>
          </w14:textFill>
        </w:rPr>
        <w:t>39.</w:t>
      </w:r>
      <w:r>
        <w:rPr>
          <w:rFonts w:hint="eastAsia" w:ascii="仿宋" w:hAnsi="仿宋" w:eastAsia="仿宋"/>
          <w:b w:val="0"/>
          <w:bCs/>
          <w:color w:val="000000" w:themeColor="text1"/>
          <w:sz w:val="32"/>
          <w:szCs w:val="32"/>
          <w:highlight w:val="none"/>
          <w14:textFill>
            <w14:solidFill>
              <w14:schemeClr w14:val="tx1"/>
            </w14:solidFill>
          </w14:textFill>
        </w:rPr>
        <w:t>节能环保支出（类）</w:t>
      </w:r>
      <w:r>
        <w:rPr>
          <w:rFonts w:hint="eastAsia" w:ascii="仿宋" w:hAnsi="仿宋" w:eastAsia="仿宋"/>
          <w:b w:val="0"/>
          <w:bCs/>
          <w:color w:val="000000" w:themeColor="text1"/>
          <w:sz w:val="32"/>
          <w:szCs w:val="32"/>
          <w:highlight w:val="none"/>
          <w:lang w:eastAsia="zh-CN"/>
          <w14:textFill>
            <w14:solidFill>
              <w14:schemeClr w14:val="tx1"/>
            </w14:solidFill>
          </w14:textFill>
        </w:rPr>
        <w:t>退耕还林（款）退耕现金（项）：决算</w:t>
      </w:r>
      <w:r>
        <w:rPr>
          <w:rFonts w:hint="eastAsia" w:ascii="仿宋" w:hAnsi="仿宋" w:eastAsia="仿宋"/>
          <w:b w:val="0"/>
          <w:bCs/>
          <w:color w:val="000000" w:themeColor="text1"/>
          <w:sz w:val="32"/>
          <w:szCs w:val="32"/>
          <w:highlight w:val="none"/>
          <w:lang w:val="en-US" w:eastAsia="zh-CN"/>
          <w14:textFill>
            <w14:solidFill>
              <w14:schemeClr w14:val="tx1"/>
            </w14:solidFill>
          </w14:textFill>
        </w:rPr>
        <w:t>0.2万元</w:t>
      </w:r>
      <w:r>
        <w:rPr>
          <w:rFonts w:hint="eastAsia" w:ascii="仿宋" w:hAnsi="仿宋" w:eastAsia="仿宋"/>
          <w:b w:val="0"/>
          <w:bCs/>
          <w:color w:val="000000" w:themeColor="text1"/>
          <w:sz w:val="32"/>
          <w:szCs w:val="32"/>
          <w:highlight w:val="none"/>
          <w:lang w:eastAsia="zh-CN"/>
          <w14:textFill>
            <w14:solidFill>
              <w14:schemeClr w14:val="tx1"/>
            </w14:solidFill>
          </w14:textFill>
        </w:rPr>
        <w:t>，</w:t>
      </w:r>
      <w:r>
        <w:rPr>
          <w:rStyle w:val="15"/>
          <w:rFonts w:hint="eastAsia" w:ascii="仿宋" w:hAnsi="仿宋" w:eastAsia="仿宋"/>
          <w:b w:val="0"/>
          <w:bCs/>
          <w:color w:val="000000"/>
          <w:sz w:val="32"/>
          <w:szCs w:val="32"/>
          <w:highlight w:val="none"/>
        </w:rPr>
        <w:t>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spacing w:line="600" w:lineRule="exact"/>
        <w:ind w:firstLine="640" w:firstLineChars="200"/>
        <w:rPr>
          <w:rStyle w:val="15"/>
          <w:rFonts w:hint="eastAsia" w:ascii="仿宋" w:hAnsi="仿宋" w:eastAsia="仿宋"/>
          <w:b w:val="0"/>
          <w:bCs/>
          <w:color w:val="000000"/>
          <w:sz w:val="32"/>
          <w:szCs w:val="32"/>
          <w:highlight w:val="none"/>
        </w:rPr>
      </w:pPr>
      <w:r>
        <w:rPr>
          <w:rFonts w:hint="eastAsia" w:ascii="仿宋" w:hAnsi="仿宋" w:eastAsia="仿宋"/>
          <w:b w:val="0"/>
          <w:bCs/>
          <w:color w:val="000000" w:themeColor="text1"/>
          <w:sz w:val="32"/>
          <w:szCs w:val="32"/>
          <w:highlight w:val="none"/>
          <w:lang w:val="en-US" w:eastAsia="zh-CN"/>
          <w14:textFill>
            <w14:solidFill>
              <w14:schemeClr w14:val="tx1"/>
            </w14:solidFill>
          </w14:textFill>
        </w:rPr>
        <w:t>40.</w:t>
      </w:r>
      <w:r>
        <w:rPr>
          <w:rFonts w:hint="eastAsia" w:ascii="仿宋" w:hAnsi="仿宋" w:eastAsia="仿宋"/>
          <w:b w:val="0"/>
          <w:bCs/>
          <w:color w:val="000000" w:themeColor="text1"/>
          <w:sz w:val="32"/>
          <w:szCs w:val="32"/>
          <w:highlight w:val="none"/>
          <w14:textFill>
            <w14:solidFill>
              <w14:schemeClr w14:val="tx1"/>
            </w14:solidFill>
          </w14:textFill>
        </w:rPr>
        <w:t>城乡社区支出（类）城乡社区环境卫生（款）城乡社区环境卫生（项）</w:t>
      </w:r>
      <w:r>
        <w:rPr>
          <w:rFonts w:hint="eastAsia" w:ascii="仿宋" w:hAnsi="仿宋" w:eastAsia="仿宋"/>
          <w:b w:val="0"/>
          <w:bCs/>
          <w:color w:val="000000" w:themeColor="text1"/>
          <w:sz w:val="32"/>
          <w:szCs w:val="32"/>
          <w:highlight w:val="none"/>
          <w:lang w:eastAsia="zh-CN"/>
          <w14:textFill>
            <w14:solidFill>
              <w14:schemeClr w14:val="tx1"/>
            </w14:solidFill>
          </w14:textFill>
        </w:rPr>
        <w:t>：决算</w:t>
      </w:r>
      <w:r>
        <w:rPr>
          <w:rFonts w:hint="eastAsia" w:ascii="仿宋" w:hAnsi="仿宋" w:eastAsia="仿宋"/>
          <w:b w:val="0"/>
          <w:bCs/>
          <w:color w:val="000000" w:themeColor="text1"/>
          <w:sz w:val="32"/>
          <w:szCs w:val="32"/>
          <w:highlight w:val="none"/>
          <w14:textFill>
            <w14:solidFill>
              <w14:schemeClr w14:val="tx1"/>
            </w14:solidFill>
          </w14:textFill>
        </w:rPr>
        <w:t>7万元</w:t>
      </w:r>
      <w:r>
        <w:rPr>
          <w:rFonts w:hint="eastAsia" w:ascii="仿宋" w:hAnsi="仿宋" w:eastAsia="仿宋"/>
          <w:b w:val="0"/>
          <w:bCs/>
          <w:color w:val="000000" w:themeColor="text1"/>
          <w:sz w:val="32"/>
          <w:szCs w:val="32"/>
          <w:highlight w:val="none"/>
          <w:lang w:eastAsia="zh-CN"/>
          <w14:textFill>
            <w14:solidFill>
              <w14:schemeClr w14:val="tx1"/>
            </w14:solidFill>
          </w14:textFill>
        </w:rPr>
        <w:t>，</w:t>
      </w:r>
      <w:r>
        <w:rPr>
          <w:rStyle w:val="15"/>
          <w:rFonts w:hint="eastAsia" w:ascii="仿宋" w:hAnsi="仿宋" w:eastAsia="仿宋"/>
          <w:b w:val="0"/>
          <w:bCs/>
          <w:color w:val="000000"/>
          <w:sz w:val="32"/>
          <w:szCs w:val="32"/>
          <w:highlight w:val="none"/>
        </w:rPr>
        <w:t>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spacing w:line="600" w:lineRule="exact"/>
        <w:ind w:firstLine="640" w:firstLineChars="200"/>
        <w:rPr>
          <w:rFonts w:ascii="仿宋" w:hAnsi="仿宋" w:eastAsia="仿宋"/>
          <w:b w:val="0"/>
          <w:bCs/>
          <w:color w:val="000000" w:themeColor="text1"/>
          <w:sz w:val="32"/>
          <w:szCs w:val="32"/>
          <w:highlight w:val="none"/>
          <w14:textFill>
            <w14:solidFill>
              <w14:schemeClr w14:val="tx1"/>
            </w14:solidFill>
          </w14:textFill>
        </w:rPr>
      </w:pPr>
      <w:r>
        <w:rPr>
          <w:rStyle w:val="15"/>
          <w:rFonts w:hint="eastAsia" w:ascii="仿宋" w:hAnsi="仿宋" w:eastAsia="仿宋"/>
          <w:b w:val="0"/>
          <w:bCs/>
          <w:color w:val="000000"/>
          <w:sz w:val="32"/>
          <w:szCs w:val="32"/>
          <w:highlight w:val="none"/>
          <w:lang w:val="en-US" w:eastAsia="zh-CN"/>
        </w:rPr>
        <w:t>41.</w:t>
      </w:r>
      <w:r>
        <w:rPr>
          <w:rFonts w:hint="eastAsia" w:ascii="仿宋" w:hAnsi="仿宋" w:eastAsia="仿宋"/>
          <w:b w:val="0"/>
          <w:bCs/>
          <w:color w:val="000000" w:themeColor="text1"/>
          <w:sz w:val="32"/>
          <w:szCs w:val="32"/>
          <w:highlight w:val="none"/>
          <w14:textFill>
            <w14:solidFill>
              <w14:schemeClr w14:val="tx1"/>
            </w14:solidFill>
          </w14:textFill>
        </w:rPr>
        <w:t>城乡社区支出（类）其他城乡社区支出（款）其他城乡社区支出（项）</w:t>
      </w:r>
      <w:r>
        <w:rPr>
          <w:rFonts w:hint="eastAsia" w:ascii="仿宋" w:hAnsi="仿宋" w:eastAsia="仿宋"/>
          <w:b w:val="0"/>
          <w:bCs/>
          <w:color w:val="000000" w:themeColor="text1"/>
          <w:sz w:val="32"/>
          <w:szCs w:val="32"/>
          <w:highlight w:val="none"/>
          <w:lang w:eastAsia="zh-CN"/>
          <w14:textFill>
            <w14:solidFill>
              <w14:schemeClr w14:val="tx1"/>
            </w14:solidFill>
          </w14:textFill>
        </w:rPr>
        <w:t>：决算</w:t>
      </w:r>
      <w:r>
        <w:rPr>
          <w:rFonts w:hint="eastAsia" w:ascii="仿宋" w:hAnsi="仿宋" w:eastAsia="仿宋"/>
          <w:b w:val="0"/>
          <w:bCs/>
          <w:color w:val="000000" w:themeColor="text1"/>
          <w:sz w:val="32"/>
          <w:szCs w:val="32"/>
          <w:highlight w:val="none"/>
          <w:lang w:val="en-US" w:eastAsia="zh-CN"/>
          <w14:textFill>
            <w14:solidFill>
              <w14:schemeClr w14:val="tx1"/>
            </w14:solidFill>
          </w14:textFill>
        </w:rPr>
        <w:t>5.9</w:t>
      </w:r>
      <w:r>
        <w:rPr>
          <w:rFonts w:hint="eastAsia" w:ascii="仿宋" w:hAnsi="仿宋" w:eastAsia="仿宋"/>
          <w:b w:val="0"/>
          <w:bCs/>
          <w:color w:val="000000" w:themeColor="text1"/>
          <w:sz w:val="32"/>
          <w:szCs w:val="32"/>
          <w:highlight w:val="none"/>
          <w14:textFill>
            <w14:solidFill>
              <w14:schemeClr w14:val="tx1"/>
            </w14:solidFill>
          </w14:textFill>
        </w:rPr>
        <w:t>万元</w:t>
      </w:r>
      <w:r>
        <w:rPr>
          <w:rStyle w:val="15"/>
          <w:rFonts w:hint="eastAsia" w:ascii="仿宋" w:hAnsi="仿宋" w:eastAsia="仿宋"/>
          <w:b w:val="0"/>
          <w:bCs/>
          <w:color w:val="000000"/>
          <w:sz w:val="32"/>
          <w:szCs w:val="32"/>
          <w:highlight w:val="none"/>
        </w:rPr>
        <w:t>，完成预算100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spacing w:line="600" w:lineRule="exact"/>
        <w:ind w:firstLine="640" w:firstLineChars="200"/>
        <w:rPr>
          <w:rFonts w:hint="eastAsia" w:ascii="仿宋" w:hAnsi="仿宋" w:eastAsia="仿宋"/>
          <w:b w:val="0"/>
          <w:bCs/>
          <w:color w:val="000000" w:themeColor="text1"/>
          <w:sz w:val="32"/>
          <w:szCs w:val="32"/>
          <w:highlight w:val="none"/>
          <w14:textFill>
            <w14:solidFill>
              <w14:schemeClr w14:val="tx1"/>
            </w14:solidFill>
          </w14:textFill>
        </w:rPr>
      </w:pPr>
      <w:r>
        <w:rPr>
          <w:rFonts w:hint="eastAsia" w:ascii="仿宋" w:hAnsi="仿宋" w:eastAsia="仿宋"/>
          <w:b w:val="0"/>
          <w:bCs/>
          <w:color w:val="000000" w:themeColor="text1"/>
          <w:sz w:val="32"/>
          <w:szCs w:val="32"/>
          <w:highlight w:val="none"/>
          <w:lang w:val="en-US" w:eastAsia="zh-CN"/>
          <w14:textFill>
            <w14:solidFill>
              <w14:schemeClr w14:val="tx1"/>
            </w14:solidFill>
          </w14:textFill>
        </w:rPr>
        <w:t>42.</w:t>
      </w:r>
      <w:r>
        <w:rPr>
          <w:rFonts w:hint="eastAsia" w:ascii="仿宋" w:hAnsi="仿宋" w:eastAsia="仿宋"/>
          <w:b w:val="0"/>
          <w:bCs/>
          <w:color w:val="000000" w:themeColor="text1"/>
          <w:sz w:val="32"/>
          <w:szCs w:val="32"/>
          <w:highlight w:val="none"/>
          <w14:textFill>
            <w14:solidFill>
              <w14:schemeClr w14:val="tx1"/>
            </w14:solidFill>
          </w14:textFill>
        </w:rPr>
        <w:t xml:space="preserve"> 农林水支出（类）农业（款）事业运行（项）</w:t>
      </w:r>
      <w:r>
        <w:rPr>
          <w:rFonts w:hint="eastAsia" w:ascii="仿宋" w:hAnsi="仿宋" w:eastAsia="仿宋"/>
          <w:b w:val="0"/>
          <w:bCs/>
          <w:color w:val="000000" w:themeColor="text1"/>
          <w:sz w:val="32"/>
          <w:szCs w:val="32"/>
          <w:highlight w:val="none"/>
          <w:lang w:eastAsia="zh-CN"/>
          <w14:textFill>
            <w14:solidFill>
              <w14:schemeClr w14:val="tx1"/>
            </w14:solidFill>
          </w14:textFill>
        </w:rPr>
        <w:t>：决算</w:t>
      </w:r>
      <w:r>
        <w:rPr>
          <w:rFonts w:hint="eastAsia" w:ascii="仿宋" w:hAnsi="仿宋" w:eastAsia="仿宋"/>
          <w:b w:val="0"/>
          <w:bCs/>
          <w:color w:val="000000" w:themeColor="text1"/>
          <w:sz w:val="32"/>
          <w:szCs w:val="32"/>
          <w:highlight w:val="none"/>
          <w:lang w:val="en-US" w:eastAsia="zh-CN"/>
          <w14:textFill>
            <w14:solidFill>
              <w14:schemeClr w14:val="tx1"/>
            </w14:solidFill>
          </w14:textFill>
        </w:rPr>
        <w:t>60.8</w:t>
      </w:r>
      <w:r>
        <w:rPr>
          <w:rFonts w:hint="eastAsia" w:ascii="仿宋" w:hAnsi="仿宋" w:eastAsia="仿宋"/>
          <w:b w:val="0"/>
          <w:bCs/>
          <w:color w:val="000000" w:themeColor="text1"/>
          <w:sz w:val="32"/>
          <w:szCs w:val="32"/>
          <w:highlight w:val="none"/>
          <w14:textFill>
            <w14:solidFill>
              <w14:schemeClr w14:val="tx1"/>
            </w14:solidFill>
          </w14:textFill>
        </w:rPr>
        <w:t>万元，</w:t>
      </w:r>
      <w:r>
        <w:rPr>
          <w:rStyle w:val="15"/>
          <w:rFonts w:hint="eastAsia" w:ascii="仿宋" w:hAnsi="仿宋" w:eastAsia="仿宋"/>
          <w:b w:val="0"/>
          <w:bCs/>
          <w:color w:val="000000"/>
          <w:sz w:val="32"/>
          <w:szCs w:val="32"/>
          <w:highlight w:val="none"/>
        </w:rPr>
        <w:t>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spacing w:line="600" w:lineRule="exact"/>
        <w:ind w:firstLine="640" w:firstLineChars="200"/>
        <w:rPr>
          <w:rFonts w:hint="eastAsia" w:ascii="仿宋" w:hAnsi="仿宋" w:eastAsia="仿宋"/>
          <w:b w:val="0"/>
          <w:bCs/>
          <w:color w:val="000000" w:themeColor="text1"/>
          <w:sz w:val="32"/>
          <w:szCs w:val="32"/>
          <w:highlight w:val="none"/>
          <w:lang w:eastAsia="zh-CN"/>
          <w14:textFill>
            <w14:solidFill>
              <w14:schemeClr w14:val="tx1"/>
            </w14:solidFill>
          </w14:textFill>
        </w:rPr>
      </w:pPr>
      <w:r>
        <w:rPr>
          <w:rFonts w:hint="eastAsia" w:ascii="仿宋" w:hAnsi="仿宋" w:eastAsia="仿宋"/>
          <w:b w:val="0"/>
          <w:bCs/>
          <w:color w:val="000000" w:themeColor="text1"/>
          <w:sz w:val="32"/>
          <w:szCs w:val="32"/>
          <w:highlight w:val="none"/>
          <w:lang w:val="en-US" w:eastAsia="zh-CN"/>
          <w14:textFill>
            <w14:solidFill>
              <w14:schemeClr w14:val="tx1"/>
            </w14:solidFill>
          </w14:textFill>
        </w:rPr>
        <w:t>43.</w:t>
      </w:r>
      <w:r>
        <w:rPr>
          <w:rFonts w:hint="eastAsia" w:ascii="仿宋" w:hAnsi="仿宋" w:eastAsia="仿宋"/>
          <w:b w:val="0"/>
          <w:bCs/>
          <w:color w:val="000000" w:themeColor="text1"/>
          <w:sz w:val="32"/>
          <w:szCs w:val="32"/>
          <w:highlight w:val="none"/>
          <w14:textFill>
            <w14:solidFill>
              <w14:schemeClr w14:val="tx1"/>
            </w14:solidFill>
          </w14:textFill>
        </w:rPr>
        <w:t>农林水支出（类）农业（款）农村道路建设（项）</w:t>
      </w:r>
      <w:r>
        <w:rPr>
          <w:rFonts w:hint="eastAsia" w:ascii="仿宋" w:hAnsi="仿宋" w:eastAsia="仿宋"/>
          <w:b w:val="0"/>
          <w:bCs/>
          <w:color w:val="000000" w:themeColor="text1"/>
          <w:sz w:val="32"/>
          <w:szCs w:val="32"/>
          <w:highlight w:val="none"/>
          <w:lang w:eastAsia="zh-CN"/>
          <w14:textFill>
            <w14:solidFill>
              <w14:schemeClr w14:val="tx1"/>
            </w14:solidFill>
          </w14:textFill>
        </w:rPr>
        <w:t>：决算</w:t>
      </w:r>
      <w:r>
        <w:rPr>
          <w:rFonts w:hint="eastAsia" w:ascii="仿宋" w:hAnsi="仿宋" w:eastAsia="仿宋"/>
          <w:b w:val="0"/>
          <w:bCs/>
          <w:color w:val="000000" w:themeColor="text1"/>
          <w:sz w:val="32"/>
          <w:szCs w:val="32"/>
          <w:highlight w:val="none"/>
          <w14:textFill>
            <w14:solidFill>
              <w14:schemeClr w14:val="tx1"/>
            </w14:solidFill>
          </w14:textFill>
        </w:rPr>
        <w:t>50万元</w:t>
      </w:r>
      <w:r>
        <w:rPr>
          <w:rFonts w:hint="eastAsia" w:ascii="仿宋" w:hAnsi="仿宋" w:eastAsia="仿宋"/>
          <w:b w:val="0"/>
          <w:bCs/>
          <w:color w:val="000000" w:themeColor="text1"/>
          <w:sz w:val="32"/>
          <w:szCs w:val="32"/>
          <w:highlight w:val="none"/>
          <w:lang w:eastAsia="zh-CN"/>
          <w14:textFill>
            <w14:solidFill>
              <w14:schemeClr w14:val="tx1"/>
            </w14:solidFill>
          </w14:textFill>
        </w:rPr>
        <w:t>，</w:t>
      </w:r>
      <w:r>
        <w:rPr>
          <w:rStyle w:val="15"/>
          <w:rFonts w:hint="eastAsia" w:ascii="仿宋" w:hAnsi="仿宋" w:eastAsia="仿宋"/>
          <w:b w:val="0"/>
          <w:bCs/>
          <w:color w:val="000000"/>
          <w:sz w:val="32"/>
          <w:szCs w:val="32"/>
          <w:highlight w:val="none"/>
        </w:rPr>
        <w:t>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spacing w:line="600" w:lineRule="exact"/>
        <w:ind w:firstLine="640" w:firstLineChars="200"/>
        <w:rPr>
          <w:rFonts w:hint="eastAsia" w:ascii="仿宋" w:hAnsi="仿宋" w:eastAsia="仿宋"/>
          <w:b w:val="0"/>
          <w:bCs/>
          <w:color w:val="000000" w:themeColor="text1"/>
          <w:sz w:val="32"/>
          <w:szCs w:val="32"/>
          <w:highlight w:val="none"/>
          <w14:textFill>
            <w14:solidFill>
              <w14:schemeClr w14:val="tx1"/>
            </w14:solidFill>
          </w14:textFill>
        </w:rPr>
      </w:pPr>
      <w:r>
        <w:rPr>
          <w:rFonts w:hint="eastAsia" w:ascii="仿宋" w:hAnsi="仿宋" w:eastAsia="仿宋"/>
          <w:b w:val="0"/>
          <w:bCs/>
          <w:color w:val="000000" w:themeColor="text1"/>
          <w:sz w:val="32"/>
          <w:szCs w:val="32"/>
          <w:highlight w:val="none"/>
          <w:lang w:val="en-US" w:eastAsia="zh-CN"/>
          <w14:textFill>
            <w14:solidFill>
              <w14:schemeClr w14:val="tx1"/>
            </w14:solidFill>
          </w14:textFill>
        </w:rPr>
        <w:t>44.</w:t>
      </w:r>
      <w:r>
        <w:rPr>
          <w:rFonts w:hint="eastAsia" w:ascii="仿宋" w:hAnsi="仿宋" w:eastAsia="仿宋"/>
          <w:b w:val="0"/>
          <w:bCs/>
          <w:color w:val="000000" w:themeColor="text1"/>
          <w:sz w:val="32"/>
          <w:szCs w:val="32"/>
          <w:highlight w:val="none"/>
          <w14:textFill>
            <w14:solidFill>
              <w14:schemeClr w14:val="tx1"/>
            </w14:solidFill>
          </w14:textFill>
        </w:rPr>
        <w:t>农林水支出（类）农业（款）</w:t>
      </w:r>
      <w:r>
        <w:rPr>
          <w:rFonts w:hint="eastAsia" w:ascii="仿宋" w:hAnsi="仿宋" w:eastAsia="仿宋"/>
          <w:b w:val="0"/>
          <w:bCs/>
          <w:color w:val="000000" w:themeColor="text1"/>
          <w:sz w:val="32"/>
          <w:szCs w:val="32"/>
          <w:highlight w:val="none"/>
          <w:lang w:eastAsia="zh-CN"/>
          <w14:textFill>
            <w14:solidFill>
              <w14:schemeClr w14:val="tx1"/>
            </w14:solidFill>
          </w14:textFill>
        </w:rPr>
        <w:t>其他农业支出</w:t>
      </w:r>
      <w:r>
        <w:rPr>
          <w:rFonts w:hint="eastAsia" w:ascii="仿宋" w:hAnsi="仿宋" w:eastAsia="仿宋"/>
          <w:b w:val="0"/>
          <w:bCs/>
          <w:color w:val="000000" w:themeColor="text1"/>
          <w:sz w:val="32"/>
          <w:szCs w:val="32"/>
          <w:highlight w:val="none"/>
          <w14:textFill>
            <w14:solidFill>
              <w14:schemeClr w14:val="tx1"/>
            </w14:solidFill>
          </w14:textFill>
        </w:rPr>
        <w:t>（项）</w:t>
      </w:r>
      <w:r>
        <w:rPr>
          <w:rFonts w:hint="eastAsia" w:ascii="仿宋" w:hAnsi="仿宋" w:eastAsia="仿宋"/>
          <w:b w:val="0"/>
          <w:bCs/>
          <w:color w:val="000000" w:themeColor="text1"/>
          <w:sz w:val="32"/>
          <w:szCs w:val="32"/>
          <w:highlight w:val="none"/>
          <w:lang w:eastAsia="zh-CN"/>
          <w14:textFill>
            <w14:solidFill>
              <w14:schemeClr w14:val="tx1"/>
            </w14:solidFill>
          </w14:textFill>
        </w:rPr>
        <w:t>：决算</w:t>
      </w:r>
      <w:r>
        <w:rPr>
          <w:rFonts w:hint="eastAsia" w:ascii="仿宋" w:hAnsi="仿宋" w:eastAsia="仿宋"/>
          <w:b w:val="0"/>
          <w:bCs/>
          <w:color w:val="000000" w:themeColor="text1"/>
          <w:sz w:val="32"/>
          <w:szCs w:val="32"/>
          <w:highlight w:val="none"/>
          <w:lang w:val="en-US" w:eastAsia="zh-CN"/>
          <w14:textFill>
            <w14:solidFill>
              <w14:schemeClr w14:val="tx1"/>
            </w14:solidFill>
          </w14:textFill>
        </w:rPr>
        <w:t>698.66</w:t>
      </w:r>
      <w:r>
        <w:rPr>
          <w:rFonts w:hint="eastAsia" w:ascii="仿宋" w:hAnsi="仿宋" w:eastAsia="仿宋"/>
          <w:b w:val="0"/>
          <w:bCs/>
          <w:color w:val="000000" w:themeColor="text1"/>
          <w:sz w:val="32"/>
          <w:szCs w:val="32"/>
          <w:highlight w:val="none"/>
          <w14:textFill>
            <w14:solidFill>
              <w14:schemeClr w14:val="tx1"/>
            </w14:solidFill>
          </w14:textFill>
        </w:rPr>
        <w:t>万元</w:t>
      </w:r>
      <w:r>
        <w:rPr>
          <w:rFonts w:hint="eastAsia" w:ascii="仿宋" w:hAnsi="仿宋" w:eastAsia="仿宋"/>
          <w:b w:val="0"/>
          <w:bCs/>
          <w:color w:val="000000" w:themeColor="text1"/>
          <w:sz w:val="32"/>
          <w:szCs w:val="32"/>
          <w:highlight w:val="none"/>
          <w:lang w:eastAsia="zh-CN"/>
          <w14:textFill>
            <w14:solidFill>
              <w14:schemeClr w14:val="tx1"/>
            </w14:solidFill>
          </w14:textFill>
        </w:rPr>
        <w:t>，</w:t>
      </w:r>
      <w:r>
        <w:rPr>
          <w:rStyle w:val="15"/>
          <w:rFonts w:hint="eastAsia" w:ascii="仿宋" w:hAnsi="仿宋" w:eastAsia="仿宋"/>
          <w:b w:val="0"/>
          <w:bCs/>
          <w:color w:val="000000"/>
          <w:sz w:val="32"/>
          <w:szCs w:val="32"/>
          <w:highlight w:val="none"/>
        </w:rPr>
        <w:t>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spacing w:line="600" w:lineRule="exact"/>
        <w:ind w:firstLine="640" w:firstLineChars="200"/>
        <w:rPr>
          <w:rFonts w:hint="eastAsia" w:ascii="仿宋" w:hAnsi="仿宋" w:eastAsia="仿宋"/>
          <w:b w:val="0"/>
          <w:bCs/>
          <w:color w:val="000000" w:themeColor="text1"/>
          <w:sz w:val="32"/>
          <w:szCs w:val="32"/>
          <w:highlight w:val="none"/>
          <w:lang w:eastAsia="zh-CN"/>
          <w14:textFill>
            <w14:solidFill>
              <w14:schemeClr w14:val="tx1"/>
            </w14:solidFill>
          </w14:textFill>
        </w:rPr>
      </w:pPr>
      <w:r>
        <w:rPr>
          <w:rFonts w:hint="eastAsia" w:ascii="仿宋" w:hAnsi="仿宋" w:eastAsia="仿宋"/>
          <w:b w:val="0"/>
          <w:bCs/>
          <w:color w:val="000000" w:themeColor="text1"/>
          <w:sz w:val="32"/>
          <w:szCs w:val="32"/>
          <w:highlight w:val="none"/>
          <w:lang w:val="en-US" w:eastAsia="zh-CN"/>
          <w14:textFill>
            <w14:solidFill>
              <w14:schemeClr w14:val="tx1"/>
            </w14:solidFill>
          </w14:textFill>
        </w:rPr>
        <w:t>45.</w:t>
      </w:r>
      <w:r>
        <w:rPr>
          <w:rFonts w:hint="eastAsia" w:ascii="仿宋" w:hAnsi="仿宋" w:eastAsia="仿宋"/>
          <w:b w:val="0"/>
          <w:bCs/>
          <w:color w:val="000000" w:themeColor="text1"/>
          <w:sz w:val="32"/>
          <w:szCs w:val="32"/>
          <w:highlight w:val="none"/>
          <w14:textFill>
            <w14:solidFill>
              <w14:schemeClr w14:val="tx1"/>
            </w14:solidFill>
          </w14:textFill>
        </w:rPr>
        <w:t>农林水支出（类）林业</w:t>
      </w:r>
      <w:r>
        <w:rPr>
          <w:rFonts w:hint="eastAsia" w:ascii="仿宋" w:hAnsi="仿宋" w:eastAsia="仿宋"/>
          <w:b w:val="0"/>
          <w:bCs/>
          <w:color w:val="000000" w:themeColor="text1"/>
          <w:sz w:val="32"/>
          <w:szCs w:val="32"/>
          <w:highlight w:val="none"/>
          <w:lang w:eastAsia="zh-CN"/>
          <w14:textFill>
            <w14:solidFill>
              <w14:schemeClr w14:val="tx1"/>
            </w14:solidFill>
          </w14:textFill>
        </w:rPr>
        <w:t>和草原</w:t>
      </w:r>
      <w:r>
        <w:rPr>
          <w:rFonts w:hint="eastAsia" w:ascii="仿宋" w:hAnsi="仿宋" w:eastAsia="仿宋"/>
          <w:b w:val="0"/>
          <w:bCs/>
          <w:color w:val="000000" w:themeColor="text1"/>
          <w:sz w:val="32"/>
          <w:szCs w:val="32"/>
          <w:highlight w:val="none"/>
          <w14:textFill>
            <w14:solidFill>
              <w14:schemeClr w14:val="tx1"/>
            </w14:solidFill>
          </w14:textFill>
        </w:rPr>
        <w:t>（款）事业机构（项）</w:t>
      </w:r>
      <w:r>
        <w:rPr>
          <w:rFonts w:hint="eastAsia" w:ascii="仿宋" w:hAnsi="仿宋" w:eastAsia="仿宋"/>
          <w:b w:val="0"/>
          <w:bCs/>
          <w:color w:val="000000" w:themeColor="text1"/>
          <w:sz w:val="32"/>
          <w:szCs w:val="32"/>
          <w:highlight w:val="none"/>
          <w:lang w:eastAsia="zh-CN"/>
          <w14:textFill>
            <w14:solidFill>
              <w14:schemeClr w14:val="tx1"/>
            </w14:solidFill>
          </w14:textFill>
        </w:rPr>
        <w:t>：决算</w:t>
      </w:r>
      <w:r>
        <w:rPr>
          <w:rFonts w:hint="eastAsia" w:ascii="仿宋" w:hAnsi="仿宋" w:eastAsia="仿宋"/>
          <w:b w:val="0"/>
          <w:bCs/>
          <w:color w:val="000000" w:themeColor="text1"/>
          <w:sz w:val="32"/>
          <w:szCs w:val="32"/>
          <w:highlight w:val="none"/>
          <w:lang w:val="en-US" w:eastAsia="zh-CN"/>
          <w14:textFill>
            <w14:solidFill>
              <w14:schemeClr w14:val="tx1"/>
            </w14:solidFill>
          </w14:textFill>
        </w:rPr>
        <w:t>6.53</w:t>
      </w:r>
      <w:r>
        <w:rPr>
          <w:rFonts w:hint="eastAsia" w:ascii="仿宋" w:hAnsi="仿宋" w:eastAsia="仿宋"/>
          <w:b w:val="0"/>
          <w:bCs/>
          <w:color w:val="000000" w:themeColor="text1"/>
          <w:sz w:val="32"/>
          <w:szCs w:val="32"/>
          <w:highlight w:val="none"/>
          <w14:textFill>
            <w14:solidFill>
              <w14:schemeClr w14:val="tx1"/>
            </w14:solidFill>
          </w14:textFill>
        </w:rPr>
        <w:t>万元</w:t>
      </w:r>
      <w:r>
        <w:rPr>
          <w:rFonts w:hint="eastAsia" w:ascii="仿宋" w:hAnsi="仿宋" w:eastAsia="仿宋"/>
          <w:b w:val="0"/>
          <w:bCs/>
          <w:color w:val="000000" w:themeColor="text1"/>
          <w:sz w:val="32"/>
          <w:szCs w:val="32"/>
          <w:highlight w:val="none"/>
          <w:lang w:eastAsia="zh-CN"/>
          <w14:textFill>
            <w14:solidFill>
              <w14:schemeClr w14:val="tx1"/>
            </w14:solidFill>
          </w14:textFill>
        </w:rPr>
        <w:t>，</w:t>
      </w:r>
      <w:r>
        <w:rPr>
          <w:rStyle w:val="15"/>
          <w:rFonts w:hint="eastAsia" w:ascii="仿宋" w:hAnsi="仿宋" w:eastAsia="仿宋"/>
          <w:b w:val="0"/>
          <w:bCs/>
          <w:color w:val="000000"/>
          <w:sz w:val="32"/>
          <w:szCs w:val="32"/>
          <w:highlight w:val="none"/>
        </w:rPr>
        <w:t>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spacing w:line="600" w:lineRule="exact"/>
        <w:ind w:firstLine="640" w:firstLineChars="200"/>
        <w:rPr>
          <w:rFonts w:hint="eastAsia" w:ascii="仿宋" w:hAnsi="仿宋" w:eastAsia="仿宋"/>
          <w:b w:val="0"/>
          <w:bCs/>
          <w:color w:val="000000" w:themeColor="text1"/>
          <w:sz w:val="32"/>
          <w:szCs w:val="32"/>
          <w:highlight w:val="none"/>
          <w:lang w:eastAsia="zh-CN"/>
          <w14:textFill>
            <w14:solidFill>
              <w14:schemeClr w14:val="tx1"/>
            </w14:solidFill>
          </w14:textFill>
        </w:rPr>
      </w:pPr>
      <w:r>
        <w:rPr>
          <w:rFonts w:hint="eastAsia" w:ascii="仿宋" w:hAnsi="仿宋" w:eastAsia="仿宋"/>
          <w:b w:val="0"/>
          <w:bCs/>
          <w:color w:val="000000" w:themeColor="text1"/>
          <w:sz w:val="32"/>
          <w:szCs w:val="32"/>
          <w:highlight w:val="none"/>
          <w:lang w:val="en-US" w:eastAsia="zh-CN"/>
          <w14:textFill>
            <w14:solidFill>
              <w14:schemeClr w14:val="tx1"/>
            </w14:solidFill>
          </w14:textFill>
        </w:rPr>
        <w:t>46.</w:t>
      </w:r>
      <w:r>
        <w:rPr>
          <w:rFonts w:hint="eastAsia" w:ascii="仿宋" w:hAnsi="仿宋" w:eastAsia="仿宋"/>
          <w:b w:val="0"/>
          <w:bCs/>
          <w:color w:val="000000" w:themeColor="text1"/>
          <w:sz w:val="32"/>
          <w:szCs w:val="32"/>
          <w:highlight w:val="none"/>
          <w14:textFill>
            <w14:solidFill>
              <w14:schemeClr w14:val="tx1"/>
            </w14:solidFill>
          </w14:textFill>
        </w:rPr>
        <w:t>农林水支出（类）林业</w:t>
      </w:r>
      <w:r>
        <w:rPr>
          <w:rFonts w:hint="eastAsia" w:ascii="仿宋" w:hAnsi="仿宋" w:eastAsia="仿宋"/>
          <w:b w:val="0"/>
          <w:bCs/>
          <w:color w:val="000000" w:themeColor="text1"/>
          <w:sz w:val="32"/>
          <w:szCs w:val="32"/>
          <w:highlight w:val="none"/>
          <w:lang w:eastAsia="zh-CN"/>
          <w14:textFill>
            <w14:solidFill>
              <w14:schemeClr w14:val="tx1"/>
            </w14:solidFill>
          </w14:textFill>
        </w:rPr>
        <w:t>和草原</w:t>
      </w:r>
      <w:r>
        <w:rPr>
          <w:rFonts w:hint="eastAsia" w:ascii="仿宋" w:hAnsi="仿宋" w:eastAsia="仿宋"/>
          <w:b w:val="0"/>
          <w:bCs/>
          <w:color w:val="000000" w:themeColor="text1"/>
          <w:sz w:val="32"/>
          <w:szCs w:val="32"/>
          <w:highlight w:val="none"/>
          <w14:textFill>
            <w14:solidFill>
              <w14:schemeClr w14:val="tx1"/>
            </w14:solidFill>
          </w14:textFill>
        </w:rPr>
        <w:t>（款）</w:t>
      </w:r>
      <w:r>
        <w:rPr>
          <w:rFonts w:hint="eastAsia" w:ascii="仿宋" w:hAnsi="仿宋" w:eastAsia="仿宋"/>
          <w:b w:val="0"/>
          <w:bCs/>
          <w:color w:val="000000" w:themeColor="text1"/>
          <w:sz w:val="32"/>
          <w:szCs w:val="32"/>
          <w:highlight w:val="none"/>
          <w:lang w:eastAsia="zh-CN"/>
          <w14:textFill>
            <w14:solidFill>
              <w14:schemeClr w14:val="tx1"/>
            </w14:solidFill>
          </w14:textFill>
        </w:rPr>
        <w:t>森林生态效益补偿</w:t>
      </w:r>
      <w:r>
        <w:rPr>
          <w:rFonts w:hint="eastAsia" w:ascii="仿宋" w:hAnsi="仿宋" w:eastAsia="仿宋"/>
          <w:b w:val="0"/>
          <w:bCs/>
          <w:color w:val="000000" w:themeColor="text1"/>
          <w:sz w:val="32"/>
          <w:szCs w:val="32"/>
          <w:highlight w:val="none"/>
          <w14:textFill>
            <w14:solidFill>
              <w14:schemeClr w14:val="tx1"/>
            </w14:solidFill>
          </w14:textFill>
        </w:rPr>
        <w:t>（项）</w:t>
      </w:r>
      <w:r>
        <w:rPr>
          <w:rFonts w:hint="eastAsia" w:ascii="仿宋" w:hAnsi="仿宋" w:eastAsia="仿宋"/>
          <w:b w:val="0"/>
          <w:bCs/>
          <w:color w:val="000000" w:themeColor="text1"/>
          <w:sz w:val="32"/>
          <w:szCs w:val="32"/>
          <w:highlight w:val="none"/>
          <w:lang w:eastAsia="zh-CN"/>
          <w14:textFill>
            <w14:solidFill>
              <w14:schemeClr w14:val="tx1"/>
            </w14:solidFill>
          </w14:textFill>
        </w:rPr>
        <w:t>：决算</w:t>
      </w:r>
      <w:r>
        <w:rPr>
          <w:rFonts w:hint="eastAsia" w:ascii="仿宋" w:hAnsi="仿宋" w:eastAsia="仿宋"/>
          <w:b w:val="0"/>
          <w:bCs/>
          <w:color w:val="000000" w:themeColor="text1"/>
          <w:sz w:val="32"/>
          <w:szCs w:val="32"/>
          <w:highlight w:val="none"/>
          <w:lang w:val="en-US" w:eastAsia="zh-CN"/>
          <w14:textFill>
            <w14:solidFill>
              <w14:schemeClr w14:val="tx1"/>
            </w14:solidFill>
          </w14:textFill>
        </w:rPr>
        <w:t>11.34</w:t>
      </w:r>
      <w:r>
        <w:rPr>
          <w:rFonts w:hint="eastAsia" w:ascii="仿宋" w:hAnsi="仿宋" w:eastAsia="仿宋"/>
          <w:b w:val="0"/>
          <w:bCs/>
          <w:color w:val="000000" w:themeColor="text1"/>
          <w:sz w:val="32"/>
          <w:szCs w:val="32"/>
          <w:highlight w:val="none"/>
          <w14:textFill>
            <w14:solidFill>
              <w14:schemeClr w14:val="tx1"/>
            </w14:solidFill>
          </w14:textFill>
        </w:rPr>
        <w:t>万元</w:t>
      </w:r>
      <w:r>
        <w:rPr>
          <w:rFonts w:hint="eastAsia" w:ascii="仿宋" w:hAnsi="仿宋" w:eastAsia="仿宋"/>
          <w:b w:val="0"/>
          <w:bCs/>
          <w:color w:val="000000" w:themeColor="text1"/>
          <w:sz w:val="32"/>
          <w:szCs w:val="32"/>
          <w:highlight w:val="none"/>
          <w:lang w:eastAsia="zh-CN"/>
          <w14:textFill>
            <w14:solidFill>
              <w14:schemeClr w14:val="tx1"/>
            </w14:solidFill>
          </w14:textFill>
        </w:rPr>
        <w:t>，</w:t>
      </w:r>
      <w:r>
        <w:rPr>
          <w:rStyle w:val="15"/>
          <w:rFonts w:hint="eastAsia" w:ascii="仿宋" w:hAnsi="仿宋" w:eastAsia="仿宋"/>
          <w:b w:val="0"/>
          <w:bCs/>
          <w:color w:val="000000"/>
          <w:sz w:val="32"/>
          <w:szCs w:val="32"/>
          <w:highlight w:val="none"/>
        </w:rPr>
        <w:t>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spacing w:line="600" w:lineRule="exact"/>
        <w:ind w:firstLine="640" w:firstLineChars="200"/>
        <w:rPr>
          <w:rFonts w:hint="eastAsia" w:ascii="仿宋" w:hAnsi="仿宋" w:eastAsia="仿宋"/>
          <w:b w:val="0"/>
          <w:bCs/>
          <w:color w:val="000000" w:themeColor="text1"/>
          <w:sz w:val="32"/>
          <w:szCs w:val="32"/>
          <w:highlight w:val="none"/>
          <w:lang w:eastAsia="zh-CN"/>
          <w14:textFill>
            <w14:solidFill>
              <w14:schemeClr w14:val="tx1"/>
            </w14:solidFill>
          </w14:textFill>
        </w:rPr>
      </w:pPr>
      <w:r>
        <w:rPr>
          <w:rFonts w:hint="eastAsia" w:ascii="仿宋" w:hAnsi="仿宋" w:eastAsia="仿宋"/>
          <w:b w:val="0"/>
          <w:bCs/>
          <w:color w:val="000000" w:themeColor="text1"/>
          <w:sz w:val="32"/>
          <w:szCs w:val="32"/>
          <w:highlight w:val="none"/>
          <w:lang w:val="en-US" w:eastAsia="zh-CN"/>
          <w14:textFill>
            <w14:solidFill>
              <w14:schemeClr w14:val="tx1"/>
            </w14:solidFill>
          </w14:textFill>
        </w:rPr>
        <w:t>47.</w:t>
      </w:r>
      <w:r>
        <w:rPr>
          <w:rFonts w:hint="eastAsia" w:ascii="仿宋" w:hAnsi="仿宋" w:eastAsia="仿宋"/>
          <w:b w:val="0"/>
          <w:bCs/>
          <w:color w:val="000000" w:themeColor="text1"/>
          <w:sz w:val="32"/>
          <w:szCs w:val="32"/>
          <w:highlight w:val="none"/>
          <w14:textFill>
            <w14:solidFill>
              <w14:schemeClr w14:val="tx1"/>
            </w14:solidFill>
          </w14:textFill>
        </w:rPr>
        <w:t>农林水支出（类）水利（款）其他水利支出（项）</w:t>
      </w:r>
      <w:r>
        <w:rPr>
          <w:rFonts w:hint="eastAsia" w:ascii="仿宋" w:hAnsi="仿宋" w:eastAsia="仿宋"/>
          <w:b w:val="0"/>
          <w:bCs/>
          <w:color w:val="000000" w:themeColor="text1"/>
          <w:sz w:val="32"/>
          <w:szCs w:val="32"/>
          <w:highlight w:val="none"/>
          <w:lang w:eastAsia="zh-CN"/>
          <w14:textFill>
            <w14:solidFill>
              <w14:schemeClr w14:val="tx1"/>
            </w14:solidFill>
          </w14:textFill>
        </w:rPr>
        <w:t>：决算</w:t>
      </w:r>
      <w:r>
        <w:rPr>
          <w:rFonts w:hint="eastAsia" w:ascii="仿宋" w:hAnsi="仿宋" w:eastAsia="仿宋"/>
          <w:b w:val="0"/>
          <w:bCs/>
          <w:color w:val="000000" w:themeColor="text1"/>
          <w:sz w:val="32"/>
          <w:szCs w:val="32"/>
          <w:highlight w:val="none"/>
          <w:lang w:val="en-US" w:eastAsia="zh-CN"/>
          <w14:textFill>
            <w14:solidFill>
              <w14:schemeClr w14:val="tx1"/>
            </w14:solidFill>
          </w14:textFill>
        </w:rPr>
        <w:t>107.1</w:t>
      </w:r>
      <w:r>
        <w:rPr>
          <w:rFonts w:hint="eastAsia" w:ascii="仿宋" w:hAnsi="仿宋" w:eastAsia="仿宋"/>
          <w:b w:val="0"/>
          <w:bCs/>
          <w:color w:val="000000" w:themeColor="text1"/>
          <w:sz w:val="32"/>
          <w:szCs w:val="32"/>
          <w:highlight w:val="none"/>
          <w14:textFill>
            <w14:solidFill>
              <w14:schemeClr w14:val="tx1"/>
            </w14:solidFill>
          </w14:textFill>
        </w:rPr>
        <w:t>万元</w:t>
      </w:r>
      <w:r>
        <w:rPr>
          <w:rFonts w:hint="eastAsia" w:ascii="仿宋" w:hAnsi="仿宋" w:eastAsia="仿宋"/>
          <w:b w:val="0"/>
          <w:bCs/>
          <w:color w:val="000000" w:themeColor="text1"/>
          <w:sz w:val="32"/>
          <w:szCs w:val="32"/>
          <w:highlight w:val="none"/>
          <w:lang w:eastAsia="zh-CN"/>
          <w14:textFill>
            <w14:solidFill>
              <w14:schemeClr w14:val="tx1"/>
            </w14:solidFill>
          </w14:textFill>
        </w:rPr>
        <w:t>，</w:t>
      </w:r>
      <w:r>
        <w:rPr>
          <w:rStyle w:val="15"/>
          <w:rFonts w:hint="eastAsia" w:ascii="仿宋" w:hAnsi="仿宋" w:eastAsia="仿宋"/>
          <w:b w:val="0"/>
          <w:bCs/>
          <w:color w:val="000000"/>
          <w:sz w:val="32"/>
          <w:szCs w:val="32"/>
          <w:highlight w:val="none"/>
        </w:rPr>
        <w:t>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spacing w:line="600" w:lineRule="exact"/>
        <w:ind w:firstLine="640" w:firstLineChars="200"/>
        <w:rPr>
          <w:rFonts w:hint="eastAsia" w:ascii="仿宋" w:hAnsi="仿宋" w:eastAsia="仿宋"/>
          <w:b w:val="0"/>
          <w:bCs/>
          <w:color w:val="000000" w:themeColor="text1"/>
          <w:sz w:val="32"/>
          <w:szCs w:val="32"/>
          <w:highlight w:val="none"/>
          <w14:textFill>
            <w14:solidFill>
              <w14:schemeClr w14:val="tx1"/>
            </w14:solidFill>
          </w14:textFill>
        </w:rPr>
      </w:pPr>
      <w:r>
        <w:rPr>
          <w:rFonts w:hint="eastAsia" w:ascii="仿宋" w:hAnsi="仿宋" w:eastAsia="仿宋"/>
          <w:b w:val="0"/>
          <w:bCs/>
          <w:color w:val="000000" w:themeColor="text1"/>
          <w:sz w:val="32"/>
          <w:szCs w:val="32"/>
          <w:highlight w:val="none"/>
          <w:lang w:val="en-US" w:eastAsia="zh-CN"/>
          <w14:textFill>
            <w14:solidFill>
              <w14:schemeClr w14:val="tx1"/>
            </w14:solidFill>
          </w14:textFill>
        </w:rPr>
        <w:t>48.</w:t>
      </w:r>
      <w:r>
        <w:rPr>
          <w:rFonts w:hint="eastAsia" w:ascii="仿宋" w:hAnsi="仿宋" w:eastAsia="仿宋"/>
          <w:b w:val="0"/>
          <w:bCs/>
          <w:color w:val="000000" w:themeColor="text1"/>
          <w:sz w:val="32"/>
          <w:szCs w:val="32"/>
          <w:highlight w:val="none"/>
          <w14:textFill>
            <w14:solidFill>
              <w14:schemeClr w14:val="tx1"/>
            </w14:solidFill>
          </w14:textFill>
        </w:rPr>
        <w:t>农林水支出（类）扶贫（款）其他扶贫支出（项）</w:t>
      </w:r>
      <w:r>
        <w:rPr>
          <w:rFonts w:hint="eastAsia" w:ascii="仿宋" w:hAnsi="仿宋" w:eastAsia="仿宋"/>
          <w:b w:val="0"/>
          <w:bCs/>
          <w:color w:val="000000" w:themeColor="text1"/>
          <w:sz w:val="32"/>
          <w:szCs w:val="32"/>
          <w:highlight w:val="none"/>
          <w:lang w:eastAsia="zh-CN"/>
          <w14:textFill>
            <w14:solidFill>
              <w14:schemeClr w14:val="tx1"/>
            </w14:solidFill>
          </w14:textFill>
        </w:rPr>
        <w:t>：决算</w:t>
      </w:r>
      <w:r>
        <w:rPr>
          <w:rFonts w:hint="eastAsia" w:ascii="仿宋" w:hAnsi="仿宋" w:eastAsia="仿宋"/>
          <w:b w:val="0"/>
          <w:bCs/>
          <w:color w:val="000000" w:themeColor="text1"/>
          <w:sz w:val="32"/>
          <w:szCs w:val="32"/>
          <w:highlight w:val="none"/>
          <w:lang w:val="en-US" w:eastAsia="zh-CN"/>
          <w14:textFill>
            <w14:solidFill>
              <w14:schemeClr w14:val="tx1"/>
            </w14:solidFill>
          </w14:textFill>
        </w:rPr>
        <w:t>208.82</w:t>
      </w:r>
      <w:r>
        <w:rPr>
          <w:rFonts w:hint="eastAsia" w:ascii="仿宋" w:hAnsi="仿宋" w:eastAsia="仿宋"/>
          <w:b w:val="0"/>
          <w:bCs/>
          <w:color w:val="000000" w:themeColor="text1"/>
          <w:sz w:val="32"/>
          <w:szCs w:val="32"/>
          <w:highlight w:val="none"/>
          <w14:textFill>
            <w14:solidFill>
              <w14:schemeClr w14:val="tx1"/>
            </w14:solidFill>
          </w14:textFill>
        </w:rPr>
        <w:t>万元</w:t>
      </w:r>
      <w:r>
        <w:rPr>
          <w:rFonts w:hint="eastAsia" w:ascii="仿宋" w:hAnsi="仿宋" w:eastAsia="仿宋"/>
          <w:b w:val="0"/>
          <w:bCs/>
          <w:color w:val="000000" w:themeColor="text1"/>
          <w:sz w:val="32"/>
          <w:szCs w:val="32"/>
          <w:highlight w:val="none"/>
          <w:lang w:eastAsia="zh-CN"/>
          <w14:textFill>
            <w14:solidFill>
              <w14:schemeClr w14:val="tx1"/>
            </w14:solidFill>
          </w14:textFill>
        </w:rPr>
        <w:t>，</w:t>
      </w:r>
      <w:r>
        <w:rPr>
          <w:rStyle w:val="15"/>
          <w:rFonts w:hint="eastAsia" w:ascii="仿宋" w:hAnsi="仿宋" w:eastAsia="仿宋"/>
          <w:b w:val="0"/>
          <w:bCs/>
          <w:color w:val="000000"/>
          <w:sz w:val="32"/>
          <w:szCs w:val="32"/>
          <w:highlight w:val="none"/>
        </w:rPr>
        <w:t>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spacing w:line="600" w:lineRule="exact"/>
        <w:ind w:firstLine="640" w:firstLineChars="200"/>
        <w:rPr>
          <w:rFonts w:hint="eastAsia" w:ascii="仿宋" w:hAnsi="仿宋" w:eastAsia="仿宋"/>
          <w:b w:val="0"/>
          <w:bCs/>
          <w:color w:val="000000" w:themeColor="text1"/>
          <w:sz w:val="32"/>
          <w:szCs w:val="32"/>
          <w:highlight w:val="none"/>
          <w:lang w:eastAsia="zh-CN"/>
          <w14:textFill>
            <w14:solidFill>
              <w14:schemeClr w14:val="tx1"/>
            </w14:solidFill>
          </w14:textFill>
        </w:rPr>
      </w:pPr>
      <w:r>
        <w:rPr>
          <w:rFonts w:hint="eastAsia" w:ascii="仿宋" w:hAnsi="仿宋" w:eastAsia="仿宋"/>
          <w:b w:val="0"/>
          <w:bCs/>
          <w:color w:val="000000" w:themeColor="text1"/>
          <w:sz w:val="32"/>
          <w:szCs w:val="32"/>
          <w:highlight w:val="none"/>
          <w:lang w:val="en-US" w:eastAsia="zh-CN"/>
          <w14:textFill>
            <w14:solidFill>
              <w14:schemeClr w14:val="tx1"/>
            </w14:solidFill>
          </w14:textFill>
        </w:rPr>
        <w:t>49.</w:t>
      </w:r>
      <w:r>
        <w:rPr>
          <w:rFonts w:hint="eastAsia" w:ascii="仿宋" w:hAnsi="仿宋" w:eastAsia="仿宋"/>
          <w:b w:val="0"/>
          <w:bCs/>
          <w:color w:val="000000" w:themeColor="text1"/>
          <w:sz w:val="32"/>
          <w:szCs w:val="32"/>
          <w:highlight w:val="none"/>
          <w14:textFill>
            <w14:solidFill>
              <w14:schemeClr w14:val="tx1"/>
            </w14:solidFill>
          </w14:textFill>
        </w:rPr>
        <w:t>农林水支出（类）农业综合</w:t>
      </w:r>
      <w:r>
        <w:rPr>
          <w:rFonts w:hint="eastAsia" w:ascii="仿宋" w:hAnsi="仿宋" w:eastAsia="仿宋"/>
          <w:b w:val="0"/>
          <w:bCs/>
          <w:color w:val="000000" w:themeColor="text1"/>
          <w:sz w:val="32"/>
          <w:szCs w:val="32"/>
          <w:highlight w:val="none"/>
          <w:lang w:eastAsia="zh-CN"/>
          <w14:textFill>
            <w14:solidFill>
              <w14:schemeClr w14:val="tx1"/>
            </w14:solidFill>
          </w14:textFill>
        </w:rPr>
        <w:t>改革</w:t>
      </w:r>
      <w:r>
        <w:rPr>
          <w:rFonts w:hint="eastAsia" w:ascii="仿宋" w:hAnsi="仿宋" w:eastAsia="仿宋"/>
          <w:b w:val="0"/>
          <w:bCs/>
          <w:color w:val="000000" w:themeColor="text1"/>
          <w:sz w:val="32"/>
          <w:szCs w:val="32"/>
          <w:highlight w:val="none"/>
          <w14:textFill>
            <w14:solidFill>
              <w14:schemeClr w14:val="tx1"/>
            </w14:solidFill>
          </w14:textFill>
        </w:rPr>
        <w:t>（款）</w:t>
      </w:r>
      <w:r>
        <w:rPr>
          <w:rFonts w:hint="eastAsia" w:ascii="仿宋" w:hAnsi="仿宋" w:eastAsia="仿宋"/>
          <w:b w:val="0"/>
          <w:bCs/>
          <w:color w:val="000000" w:themeColor="text1"/>
          <w:sz w:val="32"/>
          <w:szCs w:val="32"/>
          <w:highlight w:val="none"/>
          <w:lang w:eastAsia="zh-CN"/>
          <w14:textFill>
            <w14:solidFill>
              <w14:schemeClr w14:val="tx1"/>
            </w14:solidFill>
          </w14:textFill>
        </w:rPr>
        <w:t>对村级一事一议的补助</w:t>
      </w:r>
      <w:r>
        <w:rPr>
          <w:rFonts w:hint="eastAsia" w:ascii="仿宋" w:hAnsi="仿宋" w:eastAsia="仿宋"/>
          <w:b w:val="0"/>
          <w:bCs/>
          <w:color w:val="000000" w:themeColor="text1"/>
          <w:sz w:val="32"/>
          <w:szCs w:val="32"/>
          <w:highlight w:val="none"/>
          <w14:textFill>
            <w14:solidFill>
              <w14:schemeClr w14:val="tx1"/>
            </w14:solidFill>
          </w14:textFill>
        </w:rPr>
        <w:t>（项）</w:t>
      </w:r>
      <w:r>
        <w:rPr>
          <w:rFonts w:hint="eastAsia" w:ascii="仿宋" w:hAnsi="仿宋" w:eastAsia="仿宋"/>
          <w:b w:val="0"/>
          <w:bCs/>
          <w:color w:val="000000" w:themeColor="text1"/>
          <w:sz w:val="32"/>
          <w:szCs w:val="32"/>
          <w:highlight w:val="none"/>
          <w:lang w:val="en-US" w:eastAsia="zh-CN"/>
          <w14:textFill>
            <w14:solidFill>
              <w14:schemeClr w14:val="tx1"/>
            </w14:solidFill>
          </w14:textFill>
        </w:rPr>
        <w:t>22.31</w:t>
      </w:r>
      <w:r>
        <w:rPr>
          <w:rFonts w:hint="eastAsia" w:ascii="仿宋" w:hAnsi="仿宋" w:eastAsia="仿宋"/>
          <w:b w:val="0"/>
          <w:bCs/>
          <w:color w:val="000000" w:themeColor="text1"/>
          <w:sz w:val="32"/>
          <w:szCs w:val="32"/>
          <w:highlight w:val="none"/>
          <w14:textFill>
            <w14:solidFill>
              <w14:schemeClr w14:val="tx1"/>
            </w14:solidFill>
          </w14:textFill>
        </w:rPr>
        <w:t>万元</w:t>
      </w:r>
      <w:r>
        <w:rPr>
          <w:rFonts w:hint="eastAsia" w:ascii="仿宋" w:hAnsi="仿宋" w:eastAsia="仿宋"/>
          <w:b w:val="0"/>
          <w:bCs/>
          <w:color w:val="000000" w:themeColor="text1"/>
          <w:sz w:val="32"/>
          <w:szCs w:val="32"/>
          <w:highlight w:val="none"/>
          <w:lang w:eastAsia="zh-CN"/>
          <w14:textFill>
            <w14:solidFill>
              <w14:schemeClr w14:val="tx1"/>
            </w14:solidFill>
          </w14:textFill>
        </w:rPr>
        <w:t>，</w:t>
      </w:r>
      <w:r>
        <w:rPr>
          <w:rStyle w:val="15"/>
          <w:rFonts w:hint="eastAsia" w:ascii="仿宋" w:hAnsi="仿宋" w:eastAsia="仿宋"/>
          <w:b w:val="0"/>
          <w:bCs/>
          <w:color w:val="000000"/>
          <w:sz w:val="32"/>
          <w:szCs w:val="32"/>
          <w:highlight w:val="none"/>
        </w:rPr>
        <w:t>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spacing w:line="600" w:lineRule="exact"/>
        <w:ind w:firstLine="640" w:firstLineChars="200"/>
        <w:rPr>
          <w:rFonts w:hint="eastAsia" w:ascii="仿宋" w:hAnsi="仿宋" w:eastAsia="仿宋"/>
          <w:b w:val="0"/>
          <w:bCs/>
          <w:color w:val="000000" w:themeColor="text1"/>
          <w:sz w:val="32"/>
          <w:szCs w:val="32"/>
          <w:highlight w:val="none"/>
          <w:lang w:eastAsia="zh-CN"/>
          <w14:textFill>
            <w14:solidFill>
              <w14:schemeClr w14:val="tx1"/>
            </w14:solidFill>
          </w14:textFill>
        </w:rPr>
      </w:pPr>
      <w:r>
        <w:rPr>
          <w:rFonts w:hint="eastAsia" w:ascii="仿宋" w:hAnsi="仿宋" w:eastAsia="仿宋"/>
          <w:b w:val="0"/>
          <w:bCs/>
          <w:color w:val="000000" w:themeColor="text1"/>
          <w:sz w:val="32"/>
          <w:szCs w:val="32"/>
          <w:highlight w:val="none"/>
          <w:lang w:val="en-US" w:eastAsia="zh-CN"/>
          <w14:textFill>
            <w14:solidFill>
              <w14:schemeClr w14:val="tx1"/>
            </w14:solidFill>
          </w14:textFill>
        </w:rPr>
        <w:t>50.</w:t>
      </w:r>
      <w:r>
        <w:rPr>
          <w:rFonts w:hint="eastAsia" w:ascii="仿宋" w:hAnsi="仿宋" w:eastAsia="仿宋"/>
          <w:b w:val="0"/>
          <w:bCs/>
          <w:color w:val="000000" w:themeColor="text1"/>
          <w:sz w:val="32"/>
          <w:szCs w:val="32"/>
          <w:highlight w:val="none"/>
          <w14:textFill>
            <w14:solidFill>
              <w14:schemeClr w14:val="tx1"/>
            </w14:solidFill>
          </w14:textFill>
        </w:rPr>
        <w:t>农林水支出（类）农业综合</w:t>
      </w:r>
      <w:r>
        <w:rPr>
          <w:rFonts w:hint="eastAsia" w:ascii="仿宋" w:hAnsi="仿宋" w:eastAsia="仿宋"/>
          <w:b w:val="0"/>
          <w:bCs/>
          <w:color w:val="000000" w:themeColor="text1"/>
          <w:sz w:val="32"/>
          <w:szCs w:val="32"/>
          <w:highlight w:val="none"/>
          <w:lang w:eastAsia="zh-CN"/>
          <w14:textFill>
            <w14:solidFill>
              <w14:schemeClr w14:val="tx1"/>
            </w14:solidFill>
          </w14:textFill>
        </w:rPr>
        <w:t>改革</w:t>
      </w:r>
      <w:r>
        <w:rPr>
          <w:rFonts w:hint="eastAsia" w:ascii="仿宋" w:hAnsi="仿宋" w:eastAsia="仿宋"/>
          <w:b w:val="0"/>
          <w:bCs/>
          <w:color w:val="000000" w:themeColor="text1"/>
          <w:sz w:val="32"/>
          <w:szCs w:val="32"/>
          <w:highlight w:val="none"/>
          <w14:textFill>
            <w14:solidFill>
              <w14:schemeClr w14:val="tx1"/>
            </w14:solidFill>
          </w14:textFill>
        </w:rPr>
        <w:t>（款）</w:t>
      </w:r>
      <w:r>
        <w:rPr>
          <w:rFonts w:hint="eastAsia" w:ascii="仿宋" w:hAnsi="仿宋" w:eastAsia="仿宋"/>
          <w:b w:val="0"/>
          <w:bCs/>
          <w:color w:val="000000" w:themeColor="text1"/>
          <w:sz w:val="32"/>
          <w:szCs w:val="32"/>
          <w:highlight w:val="none"/>
          <w:lang w:eastAsia="zh-CN"/>
          <w14:textFill>
            <w14:solidFill>
              <w14:schemeClr w14:val="tx1"/>
            </w14:solidFill>
          </w14:textFill>
        </w:rPr>
        <w:t>对村民委员会和党支部的补助</w:t>
      </w:r>
      <w:r>
        <w:rPr>
          <w:rFonts w:hint="eastAsia" w:ascii="仿宋" w:hAnsi="仿宋" w:eastAsia="仿宋"/>
          <w:b w:val="0"/>
          <w:bCs/>
          <w:color w:val="000000" w:themeColor="text1"/>
          <w:sz w:val="32"/>
          <w:szCs w:val="32"/>
          <w:highlight w:val="none"/>
          <w14:textFill>
            <w14:solidFill>
              <w14:schemeClr w14:val="tx1"/>
            </w14:solidFill>
          </w14:textFill>
        </w:rPr>
        <w:t>（项）</w:t>
      </w:r>
      <w:r>
        <w:rPr>
          <w:rFonts w:hint="eastAsia" w:ascii="仿宋" w:hAnsi="仿宋" w:eastAsia="仿宋"/>
          <w:b w:val="0"/>
          <w:bCs/>
          <w:color w:val="000000" w:themeColor="text1"/>
          <w:sz w:val="32"/>
          <w:szCs w:val="32"/>
          <w:highlight w:val="none"/>
          <w:lang w:eastAsia="zh-CN"/>
          <w14:textFill>
            <w14:solidFill>
              <w14:schemeClr w14:val="tx1"/>
            </w14:solidFill>
          </w14:textFill>
        </w:rPr>
        <w:t>：决算</w:t>
      </w:r>
      <w:r>
        <w:rPr>
          <w:rFonts w:hint="eastAsia" w:ascii="仿宋" w:hAnsi="仿宋" w:eastAsia="仿宋"/>
          <w:b w:val="0"/>
          <w:bCs/>
          <w:color w:val="000000" w:themeColor="text1"/>
          <w:sz w:val="32"/>
          <w:szCs w:val="32"/>
          <w:highlight w:val="none"/>
          <w:lang w:val="en-US" w:eastAsia="zh-CN"/>
          <w14:textFill>
            <w14:solidFill>
              <w14:schemeClr w14:val="tx1"/>
            </w14:solidFill>
          </w14:textFill>
        </w:rPr>
        <w:t>161.28</w:t>
      </w:r>
      <w:r>
        <w:rPr>
          <w:rFonts w:hint="eastAsia" w:ascii="仿宋" w:hAnsi="仿宋" w:eastAsia="仿宋"/>
          <w:b w:val="0"/>
          <w:bCs/>
          <w:color w:val="000000" w:themeColor="text1"/>
          <w:sz w:val="32"/>
          <w:szCs w:val="32"/>
          <w:highlight w:val="none"/>
          <w14:textFill>
            <w14:solidFill>
              <w14:schemeClr w14:val="tx1"/>
            </w14:solidFill>
          </w14:textFill>
        </w:rPr>
        <w:t>万元</w:t>
      </w:r>
      <w:r>
        <w:rPr>
          <w:rFonts w:hint="eastAsia" w:ascii="仿宋" w:hAnsi="仿宋" w:eastAsia="仿宋"/>
          <w:b w:val="0"/>
          <w:bCs/>
          <w:color w:val="000000" w:themeColor="text1"/>
          <w:sz w:val="32"/>
          <w:szCs w:val="32"/>
          <w:highlight w:val="none"/>
          <w:lang w:eastAsia="zh-CN"/>
          <w14:textFill>
            <w14:solidFill>
              <w14:schemeClr w14:val="tx1"/>
            </w14:solidFill>
          </w14:textFill>
        </w:rPr>
        <w:t>，</w:t>
      </w:r>
      <w:r>
        <w:rPr>
          <w:rStyle w:val="15"/>
          <w:rFonts w:hint="eastAsia" w:ascii="仿宋" w:hAnsi="仿宋" w:eastAsia="仿宋"/>
          <w:b w:val="0"/>
          <w:bCs/>
          <w:color w:val="000000"/>
          <w:sz w:val="32"/>
          <w:szCs w:val="32"/>
          <w:highlight w:val="none"/>
        </w:rPr>
        <w:t>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spacing w:line="600" w:lineRule="exact"/>
        <w:ind w:firstLine="640" w:firstLineChars="200"/>
        <w:rPr>
          <w:rFonts w:hint="eastAsia" w:ascii="仿宋" w:hAnsi="仿宋" w:eastAsia="仿宋"/>
          <w:b w:val="0"/>
          <w:bCs/>
          <w:color w:val="000000" w:themeColor="text1"/>
          <w:sz w:val="32"/>
          <w:szCs w:val="32"/>
          <w:highlight w:val="none"/>
          <w:lang w:eastAsia="zh-CN"/>
          <w14:textFill>
            <w14:solidFill>
              <w14:schemeClr w14:val="tx1"/>
            </w14:solidFill>
          </w14:textFill>
        </w:rPr>
      </w:pPr>
      <w:r>
        <w:rPr>
          <w:rFonts w:hint="eastAsia" w:ascii="仿宋" w:hAnsi="仿宋" w:eastAsia="仿宋"/>
          <w:b w:val="0"/>
          <w:bCs/>
          <w:color w:val="000000" w:themeColor="text1"/>
          <w:sz w:val="32"/>
          <w:szCs w:val="32"/>
          <w:highlight w:val="none"/>
          <w:lang w:val="en-US" w:eastAsia="zh-CN"/>
          <w14:textFill>
            <w14:solidFill>
              <w14:schemeClr w14:val="tx1"/>
            </w14:solidFill>
          </w14:textFill>
        </w:rPr>
        <w:t>51.</w:t>
      </w:r>
      <w:r>
        <w:rPr>
          <w:rFonts w:hint="eastAsia" w:ascii="仿宋" w:hAnsi="仿宋" w:eastAsia="仿宋"/>
          <w:b w:val="0"/>
          <w:bCs/>
          <w:color w:val="000000" w:themeColor="text1"/>
          <w:sz w:val="32"/>
          <w:szCs w:val="32"/>
          <w:highlight w:val="none"/>
          <w14:textFill>
            <w14:solidFill>
              <w14:schemeClr w14:val="tx1"/>
            </w14:solidFill>
          </w14:textFill>
        </w:rPr>
        <w:t>农林水支出（类）农业综合改革（款）农村综合改革示范试点补助（项）</w:t>
      </w:r>
      <w:r>
        <w:rPr>
          <w:rFonts w:hint="eastAsia" w:ascii="仿宋" w:hAnsi="仿宋" w:eastAsia="仿宋"/>
          <w:b w:val="0"/>
          <w:bCs/>
          <w:color w:val="000000" w:themeColor="text1"/>
          <w:sz w:val="32"/>
          <w:szCs w:val="32"/>
          <w:highlight w:val="none"/>
          <w:lang w:eastAsia="zh-CN"/>
          <w14:textFill>
            <w14:solidFill>
              <w14:schemeClr w14:val="tx1"/>
            </w14:solidFill>
          </w14:textFill>
        </w:rPr>
        <w:t>：决算</w:t>
      </w:r>
      <w:r>
        <w:rPr>
          <w:rFonts w:hint="eastAsia" w:ascii="仿宋" w:hAnsi="仿宋" w:eastAsia="仿宋"/>
          <w:b w:val="0"/>
          <w:bCs/>
          <w:color w:val="000000" w:themeColor="text1"/>
          <w:sz w:val="32"/>
          <w:szCs w:val="32"/>
          <w:highlight w:val="none"/>
          <w14:textFill>
            <w14:solidFill>
              <w14:schemeClr w14:val="tx1"/>
            </w14:solidFill>
          </w14:textFill>
        </w:rPr>
        <w:t>40万元</w:t>
      </w:r>
      <w:r>
        <w:rPr>
          <w:rFonts w:hint="eastAsia" w:ascii="仿宋" w:hAnsi="仿宋" w:eastAsia="仿宋"/>
          <w:b w:val="0"/>
          <w:bCs/>
          <w:color w:val="000000" w:themeColor="text1"/>
          <w:sz w:val="32"/>
          <w:szCs w:val="32"/>
          <w:highlight w:val="none"/>
          <w:lang w:eastAsia="zh-CN"/>
          <w14:textFill>
            <w14:solidFill>
              <w14:schemeClr w14:val="tx1"/>
            </w14:solidFill>
          </w14:textFill>
        </w:rPr>
        <w:t>，</w:t>
      </w:r>
      <w:r>
        <w:rPr>
          <w:rStyle w:val="15"/>
          <w:rFonts w:hint="eastAsia" w:ascii="仿宋" w:hAnsi="仿宋" w:eastAsia="仿宋"/>
          <w:b w:val="0"/>
          <w:bCs/>
          <w:color w:val="000000"/>
          <w:sz w:val="32"/>
          <w:szCs w:val="32"/>
          <w:highlight w:val="none"/>
        </w:rPr>
        <w:t>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spacing w:line="600" w:lineRule="exact"/>
        <w:ind w:firstLine="640" w:firstLineChars="200"/>
        <w:rPr>
          <w:rFonts w:ascii="仿宋" w:hAnsi="仿宋" w:eastAsia="仿宋"/>
          <w:b w:val="0"/>
          <w:bCs/>
          <w:color w:val="000000"/>
          <w:sz w:val="32"/>
          <w:szCs w:val="32"/>
          <w:highlight w:val="none"/>
        </w:rPr>
      </w:pPr>
      <w:r>
        <w:rPr>
          <w:rFonts w:hint="eastAsia" w:ascii="仿宋" w:hAnsi="仿宋" w:eastAsia="仿宋"/>
          <w:b w:val="0"/>
          <w:bCs/>
          <w:color w:val="000000" w:themeColor="text1"/>
          <w:sz w:val="32"/>
          <w:szCs w:val="32"/>
          <w:highlight w:val="none"/>
          <w:lang w:val="en-US" w:eastAsia="zh-CN"/>
          <w14:textFill>
            <w14:solidFill>
              <w14:schemeClr w14:val="tx1"/>
            </w14:solidFill>
          </w14:textFill>
        </w:rPr>
        <w:t>52.</w:t>
      </w:r>
      <w:r>
        <w:rPr>
          <w:rFonts w:hint="eastAsia" w:ascii="仿宋" w:hAnsi="仿宋" w:eastAsia="仿宋"/>
          <w:b w:val="0"/>
          <w:bCs/>
          <w:color w:val="000000" w:themeColor="text1"/>
          <w:sz w:val="32"/>
          <w:szCs w:val="32"/>
          <w:highlight w:val="none"/>
          <w14:textFill>
            <w14:solidFill>
              <w14:schemeClr w14:val="tx1"/>
            </w14:solidFill>
          </w14:textFill>
        </w:rPr>
        <w:t>农林水支出（类）</w:t>
      </w:r>
      <w:r>
        <w:rPr>
          <w:rFonts w:hint="eastAsia" w:ascii="仿宋" w:hAnsi="仿宋" w:eastAsia="仿宋"/>
          <w:b w:val="0"/>
          <w:bCs/>
          <w:color w:val="000000" w:themeColor="text1"/>
          <w:sz w:val="32"/>
          <w:szCs w:val="32"/>
          <w:highlight w:val="none"/>
          <w:lang w:eastAsia="zh-CN"/>
          <w14:textFill>
            <w14:solidFill>
              <w14:schemeClr w14:val="tx1"/>
            </w14:solidFill>
          </w14:textFill>
        </w:rPr>
        <w:t>目标价格补贴</w:t>
      </w:r>
      <w:r>
        <w:rPr>
          <w:rFonts w:hint="eastAsia" w:ascii="仿宋" w:hAnsi="仿宋" w:eastAsia="仿宋"/>
          <w:b w:val="0"/>
          <w:bCs/>
          <w:color w:val="000000" w:themeColor="text1"/>
          <w:sz w:val="32"/>
          <w:szCs w:val="32"/>
          <w:highlight w:val="none"/>
          <w14:textFill>
            <w14:solidFill>
              <w14:schemeClr w14:val="tx1"/>
            </w14:solidFill>
          </w14:textFill>
        </w:rPr>
        <w:t>（款）</w:t>
      </w:r>
      <w:r>
        <w:rPr>
          <w:rFonts w:hint="eastAsia" w:ascii="仿宋" w:hAnsi="仿宋" w:eastAsia="仿宋"/>
          <w:b w:val="0"/>
          <w:bCs/>
          <w:color w:val="000000" w:themeColor="text1"/>
          <w:sz w:val="32"/>
          <w:szCs w:val="32"/>
          <w:highlight w:val="none"/>
          <w:lang w:eastAsia="zh-CN"/>
          <w14:textFill>
            <w14:solidFill>
              <w14:schemeClr w14:val="tx1"/>
            </w14:solidFill>
          </w14:textFill>
        </w:rPr>
        <w:t>其他目标价格补贴</w:t>
      </w:r>
      <w:r>
        <w:rPr>
          <w:rFonts w:hint="eastAsia" w:ascii="仿宋" w:hAnsi="仿宋" w:eastAsia="仿宋"/>
          <w:b w:val="0"/>
          <w:bCs/>
          <w:color w:val="000000" w:themeColor="text1"/>
          <w:sz w:val="32"/>
          <w:szCs w:val="32"/>
          <w:highlight w:val="none"/>
          <w14:textFill>
            <w14:solidFill>
              <w14:schemeClr w14:val="tx1"/>
            </w14:solidFill>
          </w14:textFill>
        </w:rPr>
        <w:t>（项）</w:t>
      </w:r>
      <w:r>
        <w:rPr>
          <w:rFonts w:hint="eastAsia" w:ascii="仿宋" w:hAnsi="仿宋" w:eastAsia="仿宋"/>
          <w:b w:val="0"/>
          <w:bCs/>
          <w:color w:val="000000" w:themeColor="text1"/>
          <w:sz w:val="32"/>
          <w:szCs w:val="32"/>
          <w:highlight w:val="none"/>
          <w:lang w:eastAsia="zh-CN"/>
          <w14:textFill>
            <w14:solidFill>
              <w14:schemeClr w14:val="tx1"/>
            </w14:solidFill>
          </w14:textFill>
        </w:rPr>
        <w:t>：决算</w:t>
      </w:r>
      <w:r>
        <w:rPr>
          <w:rFonts w:hint="eastAsia" w:ascii="仿宋" w:hAnsi="仿宋" w:eastAsia="仿宋"/>
          <w:b w:val="0"/>
          <w:bCs/>
          <w:color w:val="000000" w:themeColor="text1"/>
          <w:sz w:val="32"/>
          <w:szCs w:val="32"/>
          <w:highlight w:val="none"/>
          <w:lang w:val="en-US" w:eastAsia="zh-CN"/>
          <w14:textFill>
            <w14:solidFill>
              <w14:schemeClr w14:val="tx1"/>
            </w14:solidFill>
          </w14:textFill>
        </w:rPr>
        <w:t>30.78</w:t>
      </w:r>
      <w:r>
        <w:rPr>
          <w:rFonts w:hint="eastAsia" w:ascii="仿宋" w:hAnsi="仿宋" w:eastAsia="仿宋"/>
          <w:b w:val="0"/>
          <w:bCs/>
          <w:color w:val="000000" w:themeColor="text1"/>
          <w:sz w:val="32"/>
          <w:szCs w:val="32"/>
          <w:highlight w:val="none"/>
          <w14:textFill>
            <w14:solidFill>
              <w14:schemeClr w14:val="tx1"/>
            </w14:solidFill>
          </w14:textFill>
        </w:rPr>
        <w:t>万元</w:t>
      </w:r>
      <w:r>
        <w:rPr>
          <w:rFonts w:hint="eastAsia" w:ascii="仿宋" w:hAnsi="仿宋" w:eastAsia="仿宋"/>
          <w:b w:val="0"/>
          <w:bCs/>
          <w:color w:val="000000" w:themeColor="text1"/>
          <w:sz w:val="32"/>
          <w:szCs w:val="32"/>
          <w:highlight w:val="none"/>
          <w:lang w:eastAsia="zh-CN"/>
          <w14:textFill>
            <w14:solidFill>
              <w14:schemeClr w14:val="tx1"/>
            </w14:solidFill>
          </w14:textFill>
        </w:rPr>
        <w:t>，</w:t>
      </w:r>
      <w:r>
        <w:rPr>
          <w:rStyle w:val="15"/>
          <w:rFonts w:hint="eastAsia" w:ascii="仿宋" w:hAnsi="仿宋" w:eastAsia="仿宋"/>
          <w:b w:val="0"/>
          <w:bCs/>
          <w:color w:val="000000"/>
          <w:sz w:val="32"/>
          <w:szCs w:val="32"/>
          <w:highlight w:val="none"/>
        </w:rPr>
        <w:t>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spacing w:line="600" w:lineRule="exact"/>
        <w:ind w:firstLine="640" w:firstLineChars="200"/>
        <w:rPr>
          <w:rFonts w:hint="eastAsia" w:ascii="仿宋" w:hAnsi="仿宋" w:eastAsia="仿宋"/>
          <w:b w:val="0"/>
          <w:bCs/>
          <w:color w:val="000000" w:themeColor="text1"/>
          <w:sz w:val="32"/>
          <w:szCs w:val="32"/>
          <w:highlight w:val="none"/>
          <w14:textFill>
            <w14:solidFill>
              <w14:schemeClr w14:val="tx1"/>
            </w14:solidFill>
          </w14:textFill>
        </w:rPr>
      </w:pPr>
      <w:r>
        <w:rPr>
          <w:rFonts w:hint="eastAsia" w:ascii="仿宋" w:hAnsi="仿宋" w:eastAsia="仿宋"/>
          <w:b w:val="0"/>
          <w:bCs/>
          <w:color w:val="000000" w:themeColor="text1"/>
          <w:sz w:val="32"/>
          <w:szCs w:val="32"/>
          <w:highlight w:val="none"/>
          <w:lang w:val="en-US" w:eastAsia="zh-CN"/>
          <w14:textFill>
            <w14:solidFill>
              <w14:schemeClr w14:val="tx1"/>
            </w14:solidFill>
          </w14:textFill>
        </w:rPr>
        <w:t>53.</w:t>
      </w:r>
      <w:r>
        <w:rPr>
          <w:rFonts w:hint="eastAsia" w:ascii="仿宋" w:hAnsi="仿宋" w:eastAsia="仿宋"/>
          <w:b w:val="0"/>
          <w:bCs/>
          <w:color w:val="000000" w:themeColor="text1"/>
          <w:sz w:val="32"/>
          <w:szCs w:val="32"/>
          <w:highlight w:val="none"/>
          <w14:textFill>
            <w14:solidFill>
              <w14:schemeClr w14:val="tx1"/>
            </w14:solidFill>
          </w14:textFill>
        </w:rPr>
        <w:t xml:space="preserve"> 交通运输支出（类）公路水路运输（款）公路养护（项）</w:t>
      </w:r>
      <w:r>
        <w:rPr>
          <w:rFonts w:hint="eastAsia" w:ascii="仿宋" w:hAnsi="仿宋" w:eastAsia="仿宋"/>
          <w:b w:val="0"/>
          <w:bCs/>
          <w:color w:val="000000" w:themeColor="text1"/>
          <w:sz w:val="32"/>
          <w:szCs w:val="32"/>
          <w:highlight w:val="none"/>
          <w:lang w:eastAsia="zh-CN"/>
          <w14:textFill>
            <w14:solidFill>
              <w14:schemeClr w14:val="tx1"/>
            </w14:solidFill>
          </w14:textFill>
        </w:rPr>
        <w:t>：决算</w:t>
      </w:r>
      <w:r>
        <w:rPr>
          <w:rFonts w:hint="eastAsia" w:ascii="仿宋" w:hAnsi="仿宋" w:eastAsia="仿宋"/>
          <w:b w:val="0"/>
          <w:bCs/>
          <w:color w:val="000000" w:themeColor="text1"/>
          <w:sz w:val="32"/>
          <w:szCs w:val="32"/>
          <w:highlight w:val="none"/>
          <w14:textFill>
            <w14:solidFill>
              <w14:schemeClr w14:val="tx1"/>
            </w14:solidFill>
          </w14:textFill>
        </w:rPr>
        <w:t>1.3</w:t>
      </w:r>
      <w:r>
        <w:rPr>
          <w:rFonts w:hint="eastAsia" w:ascii="仿宋" w:hAnsi="仿宋" w:eastAsia="仿宋"/>
          <w:b w:val="0"/>
          <w:bCs/>
          <w:color w:val="000000" w:themeColor="text1"/>
          <w:sz w:val="32"/>
          <w:szCs w:val="32"/>
          <w:highlight w:val="none"/>
          <w:lang w:val="en-US" w:eastAsia="zh-CN"/>
          <w14:textFill>
            <w14:solidFill>
              <w14:schemeClr w14:val="tx1"/>
            </w14:solidFill>
          </w14:textFill>
        </w:rPr>
        <w:t>1</w:t>
      </w:r>
      <w:r>
        <w:rPr>
          <w:rFonts w:hint="eastAsia" w:ascii="仿宋" w:hAnsi="仿宋" w:eastAsia="仿宋"/>
          <w:b w:val="0"/>
          <w:bCs/>
          <w:color w:val="000000" w:themeColor="text1"/>
          <w:sz w:val="32"/>
          <w:szCs w:val="32"/>
          <w:highlight w:val="none"/>
          <w14:textFill>
            <w14:solidFill>
              <w14:schemeClr w14:val="tx1"/>
            </w14:solidFill>
          </w14:textFill>
        </w:rPr>
        <w:t>万元</w:t>
      </w:r>
      <w:r>
        <w:rPr>
          <w:rFonts w:hint="eastAsia" w:ascii="仿宋" w:hAnsi="仿宋" w:eastAsia="仿宋"/>
          <w:b w:val="0"/>
          <w:bCs/>
          <w:color w:val="000000" w:themeColor="text1"/>
          <w:sz w:val="32"/>
          <w:szCs w:val="32"/>
          <w:highlight w:val="none"/>
          <w:lang w:eastAsia="zh-CN"/>
          <w14:textFill>
            <w14:solidFill>
              <w14:schemeClr w14:val="tx1"/>
            </w14:solidFill>
          </w14:textFill>
        </w:rPr>
        <w:t>，</w:t>
      </w:r>
      <w:r>
        <w:rPr>
          <w:rStyle w:val="15"/>
          <w:rFonts w:hint="eastAsia" w:ascii="仿宋" w:hAnsi="仿宋" w:eastAsia="仿宋"/>
          <w:b w:val="0"/>
          <w:bCs/>
          <w:color w:val="000000"/>
          <w:sz w:val="32"/>
          <w:szCs w:val="32"/>
          <w:highlight w:val="none"/>
        </w:rPr>
        <w:t>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spacing w:line="600" w:lineRule="exact"/>
        <w:ind w:firstLine="640" w:firstLineChars="200"/>
        <w:rPr>
          <w:rFonts w:hint="eastAsia" w:ascii="仿宋" w:hAnsi="仿宋" w:eastAsia="仿宋"/>
          <w:b w:val="0"/>
          <w:bCs/>
          <w:color w:val="000000" w:themeColor="text1"/>
          <w:sz w:val="32"/>
          <w:szCs w:val="32"/>
          <w:highlight w:val="none"/>
          <w14:textFill>
            <w14:solidFill>
              <w14:schemeClr w14:val="tx1"/>
            </w14:solidFill>
          </w14:textFill>
        </w:rPr>
      </w:pPr>
      <w:r>
        <w:rPr>
          <w:rFonts w:hint="eastAsia" w:ascii="仿宋" w:hAnsi="仿宋" w:eastAsia="仿宋"/>
          <w:b w:val="0"/>
          <w:bCs/>
          <w:color w:val="000000" w:themeColor="text1"/>
          <w:sz w:val="32"/>
          <w:szCs w:val="32"/>
          <w:highlight w:val="none"/>
          <w:lang w:val="en-US" w:eastAsia="zh-CN"/>
          <w14:textFill>
            <w14:solidFill>
              <w14:schemeClr w14:val="tx1"/>
            </w14:solidFill>
          </w14:textFill>
        </w:rPr>
        <w:t>54.</w:t>
      </w:r>
      <w:r>
        <w:rPr>
          <w:rFonts w:hint="eastAsia" w:ascii="仿宋" w:hAnsi="仿宋" w:eastAsia="仿宋"/>
          <w:b w:val="0"/>
          <w:bCs/>
          <w:color w:val="000000" w:themeColor="text1"/>
          <w:sz w:val="32"/>
          <w:szCs w:val="32"/>
          <w:highlight w:val="none"/>
          <w14:textFill>
            <w14:solidFill>
              <w14:schemeClr w14:val="tx1"/>
            </w14:solidFill>
          </w14:textFill>
        </w:rPr>
        <w:t>交通运输支出（类）其他交通运输支出（款）其他交通运输支出（项）</w:t>
      </w:r>
      <w:r>
        <w:rPr>
          <w:rFonts w:hint="eastAsia" w:ascii="仿宋" w:hAnsi="仿宋" w:eastAsia="仿宋"/>
          <w:b w:val="0"/>
          <w:bCs/>
          <w:color w:val="000000" w:themeColor="text1"/>
          <w:sz w:val="32"/>
          <w:szCs w:val="32"/>
          <w:highlight w:val="none"/>
          <w:lang w:eastAsia="zh-CN"/>
          <w14:textFill>
            <w14:solidFill>
              <w14:schemeClr w14:val="tx1"/>
            </w14:solidFill>
          </w14:textFill>
        </w:rPr>
        <w:t>：决算</w:t>
      </w:r>
      <w:r>
        <w:rPr>
          <w:rFonts w:hint="eastAsia" w:ascii="仿宋" w:hAnsi="仿宋" w:eastAsia="仿宋"/>
          <w:b w:val="0"/>
          <w:bCs/>
          <w:color w:val="000000" w:themeColor="text1"/>
          <w:sz w:val="32"/>
          <w:szCs w:val="32"/>
          <w:highlight w:val="none"/>
          <w:lang w:val="en-US" w:eastAsia="zh-CN"/>
          <w14:textFill>
            <w14:solidFill>
              <w14:schemeClr w14:val="tx1"/>
            </w14:solidFill>
          </w14:textFill>
        </w:rPr>
        <w:t>7.18</w:t>
      </w:r>
      <w:r>
        <w:rPr>
          <w:rFonts w:hint="eastAsia" w:ascii="仿宋" w:hAnsi="仿宋" w:eastAsia="仿宋"/>
          <w:b w:val="0"/>
          <w:bCs/>
          <w:color w:val="000000" w:themeColor="text1"/>
          <w:sz w:val="32"/>
          <w:szCs w:val="32"/>
          <w:highlight w:val="none"/>
          <w14:textFill>
            <w14:solidFill>
              <w14:schemeClr w14:val="tx1"/>
            </w14:solidFill>
          </w14:textFill>
        </w:rPr>
        <w:t>万元</w:t>
      </w:r>
      <w:r>
        <w:rPr>
          <w:rFonts w:hint="eastAsia" w:ascii="仿宋" w:hAnsi="仿宋" w:eastAsia="仿宋"/>
          <w:b w:val="0"/>
          <w:bCs/>
          <w:color w:val="000000" w:themeColor="text1"/>
          <w:sz w:val="32"/>
          <w:szCs w:val="32"/>
          <w:highlight w:val="none"/>
          <w:lang w:eastAsia="zh-CN"/>
          <w14:textFill>
            <w14:solidFill>
              <w14:schemeClr w14:val="tx1"/>
            </w14:solidFill>
          </w14:textFill>
        </w:rPr>
        <w:t>，</w:t>
      </w:r>
      <w:r>
        <w:rPr>
          <w:rStyle w:val="15"/>
          <w:rFonts w:hint="eastAsia" w:ascii="仿宋" w:hAnsi="仿宋" w:eastAsia="仿宋"/>
          <w:b w:val="0"/>
          <w:bCs/>
          <w:color w:val="000000"/>
          <w:sz w:val="32"/>
          <w:szCs w:val="32"/>
          <w:highlight w:val="none"/>
        </w:rPr>
        <w:t>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spacing w:line="600" w:lineRule="exact"/>
        <w:ind w:firstLine="640" w:firstLineChars="200"/>
        <w:rPr>
          <w:rFonts w:hint="eastAsia" w:ascii="仿宋" w:hAnsi="仿宋" w:eastAsia="仿宋"/>
          <w:b w:val="0"/>
          <w:bCs/>
          <w:color w:val="000000" w:themeColor="text1"/>
          <w:sz w:val="32"/>
          <w:szCs w:val="32"/>
          <w:highlight w:val="none"/>
          <w:lang w:val="en-US" w:eastAsia="zh-CN"/>
          <w14:textFill>
            <w14:solidFill>
              <w14:schemeClr w14:val="tx1"/>
            </w14:solidFill>
          </w14:textFill>
        </w:rPr>
      </w:pPr>
      <w:r>
        <w:rPr>
          <w:rFonts w:hint="eastAsia" w:ascii="仿宋" w:hAnsi="仿宋" w:eastAsia="仿宋"/>
          <w:b w:val="0"/>
          <w:bCs/>
          <w:color w:val="000000" w:themeColor="text1"/>
          <w:sz w:val="32"/>
          <w:szCs w:val="32"/>
          <w:highlight w:val="none"/>
          <w:lang w:val="en-US" w:eastAsia="zh-CN"/>
          <w14:textFill>
            <w14:solidFill>
              <w14:schemeClr w14:val="tx1"/>
            </w14:solidFill>
          </w14:textFill>
        </w:rPr>
        <w:t>55.</w:t>
      </w:r>
      <w:r>
        <w:rPr>
          <w:rFonts w:hint="eastAsia" w:ascii="仿宋" w:hAnsi="仿宋" w:eastAsia="仿宋"/>
          <w:b w:val="0"/>
          <w:bCs/>
          <w:color w:val="000000" w:themeColor="text1"/>
          <w:sz w:val="32"/>
          <w:szCs w:val="32"/>
          <w:highlight w:val="none"/>
          <w14:textFill>
            <w14:solidFill>
              <w14:schemeClr w14:val="tx1"/>
            </w14:solidFill>
          </w14:textFill>
        </w:rPr>
        <w:t>住房保障支出（类）保障性安居工程支出（款）</w:t>
      </w:r>
      <w:r>
        <w:rPr>
          <w:rFonts w:hint="eastAsia" w:ascii="仿宋" w:hAnsi="仿宋" w:eastAsia="仿宋"/>
          <w:b w:val="0"/>
          <w:bCs/>
          <w:color w:val="000000" w:themeColor="text1"/>
          <w:sz w:val="32"/>
          <w:szCs w:val="32"/>
          <w:highlight w:val="none"/>
          <w:lang w:eastAsia="zh-CN"/>
          <w14:textFill>
            <w14:solidFill>
              <w14:schemeClr w14:val="tx1"/>
            </w14:solidFill>
          </w14:textFill>
        </w:rPr>
        <w:t>农村危房改造：决算</w:t>
      </w:r>
      <w:r>
        <w:rPr>
          <w:rFonts w:hint="eastAsia" w:ascii="仿宋" w:hAnsi="仿宋" w:eastAsia="仿宋"/>
          <w:b w:val="0"/>
          <w:bCs/>
          <w:color w:val="000000" w:themeColor="text1"/>
          <w:sz w:val="32"/>
          <w:szCs w:val="32"/>
          <w:highlight w:val="none"/>
          <w:lang w:val="en-US" w:eastAsia="zh-CN"/>
          <w14:textFill>
            <w14:solidFill>
              <w14:schemeClr w14:val="tx1"/>
            </w14:solidFill>
          </w14:textFill>
        </w:rPr>
        <w:t>832.8万元</w:t>
      </w:r>
      <w:r>
        <w:rPr>
          <w:rFonts w:hint="eastAsia" w:ascii="仿宋" w:hAnsi="仿宋" w:eastAsia="仿宋"/>
          <w:b w:val="0"/>
          <w:bCs/>
          <w:color w:val="000000" w:themeColor="text1"/>
          <w:sz w:val="32"/>
          <w:szCs w:val="32"/>
          <w:highlight w:val="none"/>
          <w:lang w:eastAsia="zh-CN"/>
          <w14:textFill>
            <w14:solidFill>
              <w14:schemeClr w14:val="tx1"/>
            </w14:solidFill>
          </w14:textFill>
        </w:rPr>
        <w:t>，</w:t>
      </w:r>
      <w:r>
        <w:rPr>
          <w:rStyle w:val="15"/>
          <w:rFonts w:hint="eastAsia" w:ascii="仿宋" w:hAnsi="仿宋" w:eastAsia="仿宋"/>
          <w:b w:val="0"/>
          <w:bCs/>
          <w:color w:val="000000"/>
          <w:sz w:val="32"/>
          <w:szCs w:val="32"/>
          <w:highlight w:val="none"/>
        </w:rPr>
        <w:t>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spacing w:line="600" w:lineRule="exact"/>
        <w:ind w:firstLine="640" w:firstLineChars="200"/>
        <w:rPr>
          <w:rStyle w:val="15"/>
          <w:rFonts w:hint="eastAsia" w:ascii="仿宋" w:hAnsi="仿宋" w:eastAsia="仿宋"/>
          <w:b w:val="0"/>
          <w:bCs/>
          <w:color w:val="000000"/>
          <w:sz w:val="32"/>
          <w:szCs w:val="32"/>
          <w:highlight w:val="none"/>
        </w:rPr>
      </w:pPr>
      <w:r>
        <w:rPr>
          <w:rFonts w:hint="eastAsia" w:ascii="仿宋" w:hAnsi="仿宋" w:eastAsia="仿宋"/>
          <w:b w:val="0"/>
          <w:bCs/>
          <w:color w:val="000000" w:themeColor="text1"/>
          <w:sz w:val="32"/>
          <w:szCs w:val="32"/>
          <w:highlight w:val="none"/>
          <w:lang w:val="en-US" w:eastAsia="zh-CN"/>
          <w14:textFill>
            <w14:solidFill>
              <w14:schemeClr w14:val="tx1"/>
            </w14:solidFill>
          </w14:textFill>
        </w:rPr>
        <w:t>56.</w:t>
      </w:r>
      <w:r>
        <w:rPr>
          <w:rFonts w:hint="eastAsia" w:ascii="仿宋" w:hAnsi="仿宋" w:eastAsia="仿宋"/>
          <w:b w:val="0"/>
          <w:bCs/>
          <w:color w:val="000000" w:themeColor="text1"/>
          <w:sz w:val="32"/>
          <w:szCs w:val="32"/>
          <w:highlight w:val="none"/>
          <w14:textFill>
            <w14:solidFill>
              <w14:schemeClr w14:val="tx1"/>
            </w14:solidFill>
          </w14:textFill>
        </w:rPr>
        <w:t>住房保障支出（类）保障性安居工程支出（款）其他保障性安居工程支出（项）</w:t>
      </w:r>
      <w:r>
        <w:rPr>
          <w:rFonts w:hint="eastAsia" w:ascii="仿宋" w:hAnsi="仿宋" w:eastAsia="仿宋"/>
          <w:b w:val="0"/>
          <w:bCs/>
          <w:color w:val="000000" w:themeColor="text1"/>
          <w:sz w:val="32"/>
          <w:szCs w:val="32"/>
          <w:highlight w:val="none"/>
          <w:lang w:eastAsia="zh-CN"/>
          <w14:textFill>
            <w14:solidFill>
              <w14:schemeClr w14:val="tx1"/>
            </w14:solidFill>
          </w14:textFill>
        </w:rPr>
        <w:t>：决算</w:t>
      </w:r>
      <w:r>
        <w:rPr>
          <w:rFonts w:hint="eastAsia" w:ascii="仿宋" w:hAnsi="仿宋" w:eastAsia="仿宋"/>
          <w:b w:val="0"/>
          <w:bCs/>
          <w:color w:val="000000" w:themeColor="text1"/>
          <w:sz w:val="32"/>
          <w:szCs w:val="32"/>
          <w:highlight w:val="none"/>
          <w:lang w:val="en-US" w:eastAsia="zh-CN"/>
          <w14:textFill>
            <w14:solidFill>
              <w14:schemeClr w14:val="tx1"/>
            </w14:solidFill>
          </w14:textFill>
        </w:rPr>
        <w:t>100</w:t>
      </w:r>
      <w:r>
        <w:rPr>
          <w:rFonts w:hint="eastAsia" w:ascii="仿宋" w:hAnsi="仿宋" w:eastAsia="仿宋"/>
          <w:b w:val="0"/>
          <w:bCs/>
          <w:color w:val="000000" w:themeColor="text1"/>
          <w:sz w:val="32"/>
          <w:szCs w:val="32"/>
          <w:highlight w:val="none"/>
          <w14:textFill>
            <w14:solidFill>
              <w14:schemeClr w14:val="tx1"/>
            </w14:solidFill>
          </w14:textFill>
        </w:rPr>
        <w:t>万元</w:t>
      </w:r>
      <w:r>
        <w:rPr>
          <w:rFonts w:hint="eastAsia" w:ascii="仿宋" w:hAnsi="仿宋" w:eastAsia="仿宋"/>
          <w:b w:val="0"/>
          <w:bCs/>
          <w:color w:val="000000" w:themeColor="text1"/>
          <w:sz w:val="32"/>
          <w:szCs w:val="32"/>
          <w:highlight w:val="none"/>
          <w:lang w:eastAsia="zh-CN"/>
          <w14:textFill>
            <w14:solidFill>
              <w14:schemeClr w14:val="tx1"/>
            </w14:solidFill>
          </w14:textFill>
        </w:rPr>
        <w:t>，</w:t>
      </w:r>
      <w:r>
        <w:rPr>
          <w:rStyle w:val="15"/>
          <w:rFonts w:hint="eastAsia" w:ascii="仿宋" w:hAnsi="仿宋" w:eastAsia="仿宋"/>
          <w:b w:val="0"/>
          <w:bCs/>
          <w:color w:val="000000"/>
          <w:sz w:val="32"/>
          <w:szCs w:val="32"/>
          <w:highlight w:val="none"/>
        </w:rPr>
        <w:t>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spacing w:line="600" w:lineRule="exact"/>
        <w:ind w:firstLine="640" w:firstLineChars="200"/>
        <w:rPr>
          <w:rStyle w:val="15"/>
          <w:rFonts w:hint="eastAsia" w:ascii="仿宋" w:hAnsi="仿宋" w:eastAsia="仿宋"/>
          <w:b w:val="0"/>
          <w:bCs/>
          <w:color w:val="000000"/>
          <w:sz w:val="32"/>
          <w:szCs w:val="32"/>
          <w:highlight w:val="none"/>
          <w:lang w:val="en-US" w:eastAsia="zh-CN"/>
        </w:rPr>
      </w:pPr>
      <w:r>
        <w:rPr>
          <w:rStyle w:val="15"/>
          <w:rFonts w:hint="eastAsia" w:ascii="仿宋" w:hAnsi="仿宋" w:eastAsia="仿宋"/>
          <w:b w:val="0"/>
          <w:bCs/>
          <w:color w:val="000000"/>
          <w:sz w:val="32"/>
          <w:szCs w:val="32"/>
          <w:highlight w:val="none"/>
          <w:lang w:val="en-US" w:eastAsia="zh-CN"/>
        </w:rPr>
        <w:t>57.灾害防治及应急管理支出（类）应急管理事务（款）安全监管（项）：决算5万元</w:t>
      </w:r>
      <w:r>
        <w:rPr>
          <w:rFonts w:hint="eastAsia" w:ascii="仿宋" w:hAnsi="仿宋" w:eastAsia="仿宋"/>
          <w:b w:val="0"/>
          <w:bCs/>
          <w:color w:val="000000" w:themeColor="text1"/>
          <w:sz w:val="32"/>
          <w:szCs w:val="32"/>
          <w:highlight w:val="none"/>
          <w:lang w:eastAsia="zh-CN"/>
          <w14:textFill>
            <w14:solidFill>
              <w14:schemeClr w14:val="tx1"/>
            </w14:solidFill>
          </w14:textFill>
        </w:rPr>
        <w:t>，</w:t>
      </w:r>
      <w:r>
        <w:rPr>
          <w:rStyle w:val="15"/>
          <w:rFonts w:hint="eastAsia" w:ascii="仿宋" w:hAnsi="仿宋" w:eastAsia="仿宋"/>
          <w:b w:val="0"/>
          <w:bCs/>
          <w:color w:val="000000"/>
          <w:sz w:val="32"/>
          <w:szCs w:val="32"/>
          <w:highlight w:val="none"/>
        </w:rPr>
        <w:t>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spacing w:line="600" w:lineRule="exact"/>
        <w:ind w:firstLine="640" w:firstLineChars="200"/>
        <w:rPr>
          <w:rStyle w:val="15"/>
          <w:rFonts w:hint="default" w:ascii="仿宋" w:hAnsi="仿宋" w:eastAsia="仿宋"/>
          <w:b w:val="0"/>
          <w:bCs/>
          <w:color w:val="000000"/>
          <w:sz w:val="32"/>
          <w:szCs w:val="32"/>
          <w:highlight w:val="none"/>
          <w:lang w:val="en-US" w:eastAsia="zh-CN"/>
        </w:rPr>
      </w:pPr>
      <w:r>
        <w:rPr>
          <w:rStyle w:val="15"/>
          <w:rFonts w:hint="eastAsia" w:ascii="仿宋" w:hAnsi="仿宋" w:eastAsia="仿宋"/>
          <w:b w:val="0"/>
          <w:bCs/>
          <w:color w:val="000000"/>
          <w:sz w:val="32"/>
          <w:szCs w:val="32"/>
          <w:highlight w:val="none"/>
          <w:lang w:val="en-US" w:eastAsia="zh-CN"/>
        </w:rPr>
        <w:t>58.灾害防治及应急管理支出（类）自然灾害救灾及回复重建支出（款）中央自然灾害生活救助（项）：决算19万元</w:t>
      </w:r>
      <w:r>
        <w:rPr>
          <w:rFonts w:hint="eastAsia" w:ascii="仿宋" w:hAnsi="仿宋" w:eastAsia="仿宋"/>
          <w:b w:val="0"/>
          <w:bCs/>
          <w:color w:val="000000" w:themeColor="text1"/>
          <w:sz w:val="32"/>
          <w:szCs w:val="32"/>
          <w:highlight w:val="none"/>
          <w:lang w:eastAsia="zh-CN"/>
          <w14:textFill>
            <w14:solidFill>
              <w14:schemeClr w14:val="tx1"/>
            </w14:solidFill>
          </w14:textFill>
        </w:rPr>
        <w:t>，</w:t>
      </w:r>
      <w:r>
        <w:rPr>
          <w:rStyle w:val="15"/>
          <w:rFonts w:hint="eastAsia" w:ascii="仿宋" w:hAnsi="仿宋" w:eastAsia="仿宋"/>
          <w:b w:val="0"/>
          <w:bCs/>
          <w:color w:val="000000"/>
          <w:sz w:val="32"/>
          <w:szCs w:val="32"/>
          <w:highlight w:val="none"/>
        </w:rPr>
        <w:t>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，决算数等于预算数。</w:t>
      </w:r>
    </w:p>
    <w:p>
      <w:pPr>
        <w:tabs>
          <w:tab w:val="right" w:pos="8306"/>
        </w:tabs>
        <w:spacing w:line="600" w:lineRule="exact"/>
        <w:ind w:firstLine="640"/>
        <w:outlineLvl w:val="1"/>
        <w:rPr>
          <w:rStyle w:val="26"/>
          <w:highlight w:val="none"/>
        </w:rPr>
      </w:pPr>
      <w:bookmarkStart w:id="40" w:name="_Toc15396608"/>
      <w:bookmarkStart w:id="41" w:name="_Toc15377214"/>
      <w:r>
        <w:rPr>
          <w:rFonts w:hint="eastAsia" w:ascii="黑体" w:eastAsia="黑体"/>
          <w:color w:val="000000"/>
          <w:sz w:val="32"/>
          <w:szCs w:val="32"/>
          <w:highlight w:val="none"/>
        </w:rPr>
        <w:t>六</w:t>
      </w:r>
      <w:r>
        <w:rPr>
          <w:rFonts w:hint="eastAsia" w:ascii="黑体" w:eastAsia="黑体"/>
          <w:b/>
          <w:color w:val="000000"/>
          <w:sz w:val="32"/>
          <w:szCs w:val="32"/>
          <w:highlight w:val="none"/>
        </w:rPr>
        <w:t>、</w:t>
      </w:r>
      <w:r>
        <w:rPr>
          <w:rFonts w:hint="eastAsia" w:ascii="黑体" w:hAnsi="黑体" w:eastAsia="黑体"/>
          <w:b/>
          <w:color w:val="000000"/>
          <w:sz w:val="32"/>
          <w:szCs w:val="32"/>
          <w:highlight w:val="none"/>
        </w:rPr>
        <w:t>一</w:t>
      </w:r>
      <w:r>
        <w:rPr>
          <w:rStyle w:val="26"/>
          <w:rFonts w:hint="eastAsia" w:ascii="黑体" w:hAnsi="黑体" w:eastAsia="黑体"/>
          <w:b w:val="0"/>
          <w:highlight w:val="none"/>
        </w:rPr>
        <w:t>般公共预算财政拨款基本支出决算情况说明</w:t>
      </w:r>
      <w:bookmarkEnd w:id="40"/>
      <w:bookmarkEnd w:id="41"/>
      <w:r>
        <w:rPr>
          <w:rStyle w:val="26"/>
          <w:rFonts w:ascii="黑体" w:hAnsi="黑体" w:eastAsia="黑体"/>
          <w:b w:val="0"/>
          <w:highlight w:val="none"/>
        </w:rPr>
        <w:tab/>
      </w:r>
    </w:p>
    <w:p>
      <w:pPr>
        <w:spacing w:line="600" w:lineRule="exact"/>
        <w:ind w:firstLine="645"/>
        <w:rPr>
          <w:rFonts w:ascii="仿宋" w:hAnsi="仿宋" w:eastAsia="仿宋"/>
          <w:color w:val="000000"/>
          <w:sz w:val="32"/>
          <w:szCs w:val="32"/>
          <w:highlight w:val="none"/>
        </w:rPr>
      </w:pPr>
      <w:r>
        <w:rPr>
          <w:rFonts w:ascii="仿宋" w:hAnsi="仿宋" w:eastAsia="仿宋"/>
          <w:color w:val="000000"/>
          <w:sz w:val="32"/>
          <w:szCs w:val="32"/>
          <w:highlight w:val="none"/>
        </w:rPr>
        <w:t>201</w:t>
      </w:r>
      <w:r>
        <w:rPr>
          <w:rFonts w:hint="eastAsia" w:ascii="仿宋" w:hAnsi="仿宋" w:eastAsia="仿宋"/>
          <w:color w:val="000000"/>
          <w:sz w:val="32"/>
          <w:szCs w:val="32"/>
          <w:highlight w:val="none"/>
          <w:lang w:val="en-US" w:eastAsia="zh-CN"/>
        </w:rPr>
        <w:t>9</w:t>
      </w:r>
      <w:r>
        <w:rPr>
          <w:rFonts w:hint="eastAsia" w:ascii="仿宋" w:hAnsi="仿宋" w:eastAsia="仿宋"/>
          <w:color w:val="000000"/>
          <w:sz w:val="32"/>
          <w:szCs w:val="32"/>
          <w:highlight w:val="none"/>
        </w:rPr>
        <w:t>年一般公共预算财政拨款基本支出</w:t>
      </w:r>
      <w:r>
        <w:rPr>
          <w:rFonts w:hint="eastAsia" w:ascii="仿宋" w:hAnsi="仿宋" w:eastAsia="仿宋"/>
          <w:color w:val="000000"/>
          <w:sz w:val="32"/>
          <w:szCs w:val="32"/>
          <w:highlight w:val="none"/>
          <w:lang w:val="en-US" w:eastAsia="zh-CN"/>
        </w:rPr>
        <w:t>1612.97</w:t>
      </w:r>
      <w:r>
        <w:rPr>
          <w:rFonts w:hint="eastAsia" w:ascii="仿宋" w:hAnsi="仿宋" w:eastAsia="仿宋"/>
          <w:color w:val="000000"/>
          <w:sz w:val="32"/>
          <w:szCs w:val="32"/>
          <w:highlight w:val="none"/>
        </w:rPr>
        <w:t>万元，其中：</w:t>
      </w:r>
    </w:p>
    <w:p>
      <w:pPr>
        <w:spacing w:line="600" w:lineRule="exact"/>
        <w:ind w:firstLine="645"/>
        <w:rPr>
          <w:rFonts w:ascii="仿宋" w:hAnsi="仿宋" w:eastAsia="仿宋"/>
          <w:color w:val="000000"/>
          <w:sz w:val="32"/>
          <w:szCs w:val="32"/>
          <w:highlight w:val="none"/>
        </w:rPr>
      </w:pPr>
      <w:r>
        <w:rPr>
          <w:rFonts w:hint="eastAsia" w:ascii="仿宋" w:hAnsi="仿宋" w:eastAsia="仿宋"/>
          <w:color w:val="000000"/>
          <w:sz w:val="32"/>
          <w:szCs w:val="32"/>
          <w:highlight w:val="none"/>
        </w:rPr>
        <w:t>人员经费</w:t>
      </w:r>
      <w:r>
        <w:rPr>
          <w:rFonts w:hint="eastAsia" w:ascii="仿宋" w:hAnsi="仿宋" w:eastAsia="仿宋"/>
          <w:color w:val="000000"/>
          <w:sz w:val="32"/>
          <w:szCs w:val="32"/>
          <w:highlight w:val="none"/>
          <w:lang w:val="en-US" w:eastAsia="zh-CN"/>
        </w:rPr>
        <w:t>1374.53</w:t>
      </w:r>
      <w:r>
        <w:rPr>
          <w:rFonts w:hint="eastAsia" w:ascii="仿宋" w:hAnsi="仿宋" w:eastAsia="仿宋"/>
          <w:color w:val="000000"/>
          <w:sz w:val="32"/>
          <w:szCs w:val="32"/>
          <w:highlight w:val="none"/>
        </w:rPr>
        <w:t>万元，</w:t>
      </w:r>
      <w:r>
        <w:rPr>
          <w:rFonts w:hint="eastAsia" w:ascii="仿宋" w:hAnsi="仿宋" w:eastAsia="仿宋"/>
          <w:sz w:val="32"/>
          <w:szCs w:val="32"/>
          <w:highlight w:val="none"/>
        </w:rPr>
        <w:t>主要包括</w:t>
      </w:r>
      <w:r>
        <w:rPr>
          <w:rFonts w:hint="eastAsia" w:ascii="仿宋" w:hAnsi="仿宋" w:eastAsia="仿宋"/>
          <w:color w:val="000000"/>
          <w:sz w:val="32"/>
          <w:szCs w:val="32"/>
          <w:highlight w:val="none"/>
        </w:rPr>
        <w:t>：基本工资、津贴补贴、绩效工资、机关事业单位基本养老保险缴费、职业年金缴费、职工基本医疗保险缴费</w:t>
      </w:r>
      <w:r>
        <w:rPr>
          <w:rFonts w:hint="eastAsia" w:ascii="仿宋" w:hAnsi="仿宋" w:eastAsia="仿宋"/>
          <w:color w:val="000000"/>
          <w:sz w:val="32"/>
          <w:szCs w:val="32"/>
          <w:highlight w:val="none"/>
          <w:lang w:eastAsia="zh-CN"/>
        </w:rPr>
        <w:t>、公务员医疗补助缴费、</w:t>
      </w:r>
      <w:r>
        <w:rPr>
          <w:rFonts w:hint="eastAsia" w:ascii="仿宋" w:hAnsi="仿宋" w:eastAsia="仿宋"/>
          <w:color w:val="000000"/>
          <w:sz w:val="32"/>
          <w:szCs w:val="32"/>
          <w:highlight w:val="none"/>
        </w:rPr>
        <w:t>其他社会保障缴费、退休费</w:t>
      </w:r>
      <w:r>
        <w:rPr>
          <w:rFonts w:hint="eastAsia" w:ascii="仿宋" w:hAnsi="仿宋" w:eastAsia="仿宋"/>
          <w:color w:val="000000"/>
          <w:sz w:val="32"/>
          <w:szCs w:val="32"/>
          <w:highlight w:val="none"/>
          <w:lang w:eastAsia="zh-CN"/>
        </w:rPr>
        <w:t>、生活补助、助学金等</w:t>
      </w:r>
      <w:r>
        <w:rPr>
          <w:rFonts w:hint="eastAsia" w:ascii="仿宋" w:hAnsi="仿宋" w:eastAsia="仿宋"/>
          <w:color w:val="000000"/>
          <w:sz w:val="32"/>
          <w:szCs w:val="32"/>
          <w:highlight w:val="none"/>
        </w:rPr>
        <w:t>。</w:t>
      </w:r>
      <w:r>
        <w:rPr>
          <w:rFonts w:ascii="仿宋" w:hAnsi="仿宋" w:eastAsia="仿宋"/>
          <w:color w:val="000000"/>
          <w:sz w:val="32"/>
          <w:szCs w:val="32"/>
          <w:highlight w:val="none"/>
        </w:rPr>
        <w:br w:type="textWrapping"/>
      </w:r>
      <w:r>
        <w:rPr>
          <w:rFonts w:hint="eastAsia" w:ascii="仿宋" w:hAnsi="仿宋" w:eastAsia="仿宋"/>
          <w:color w:val="000000"/>
          <w:sz w:val="32"/>
          <w:szCs w:val="32"/>
          <w:highlight w:val="none"/>
        </w:rPr>
        <w:t>　　公用经费238.44万元，</w:t>
      </w:r>
      <w:r>
        <w:rPr>
          <w:rFonts w:hint="eastAsia" w:ascii="仿宋" w:hAnsi="仿宋" w:eastAsia="仿宋"/>
          <w:sz w:val="32"/>
          <w:szCs w:val="32"/>
          <w:highlight w:val="none"/>
        </w:rPr>
        <w:t>主要包括</w:t>
      </w:r>
      <w:r>
        <w:rPr>
          <w:rFonts w:hint="eastAsia" w:ascii="仿宋" w:hAnsi="仿宋" w:eastAsia="仿宋"/>
          <w:color w:val="000000"/>
          <w:sz w:val="32"/>
          <w:szCs w:val="32"/>
          <w:highlight w:val="none"/>
        </w:rPr>
        <w:t>：办公费、印刷费、水费、电费、邮电费、物业管理费、差旅费、维修（护）费</w:t>
      </w:r>
      <w:r>
        <w:rPr>
          <w:rFonts w:hint="eastAsia" w:ascii="仿宋" w:hAnsi="仿宋" w:eastAsia="仿宋"/>
          <w:color w:val="000000"/>
          <w:sz w:val="32"/>
          <w:szCs w:val="32"/>
          <w:highlight w:val="none"/>
          <w:lang w:eastAsia="zh-CN"/>
        </w:rPr>
        <w:t>、</w:t>
      </w:r>
      <w:r>
        <w:rPr>
          <w:rFonts w:hint="eastAsia" w:ascii="仿宋" w:hAnsi="仿宋" w:eastAsia="仿宋"/>
          <w:color w:val="000000"/>
          <w:sz w:val="32"/>
          <w:szCs w:val="32"/>
          <w:highlight w:val="none"/>
        </w:rPr>
        <w:t>租赁费、会议费、培训费、公务接待费、专用材料费</w:t>
      </w:r>
      <w:r>
        <w:rPr>
          <w:rFonts w:hint="eastAsia" w:ascii="仿宋" w:hAnsi="仿宋" w:eastAsia="仿宋"/>
          <w:color w:val="000000"/>
          <w:sz w:val="32"/>
          <w:szCs w:val="32"/>
          <w:highlight w:val="none"/>
          <w:lang w:eastAsia="zh-CN"/>
        </w:rPr>
        <w:t>、</w:t>
      </w:r>
      <w:r>
        <w:rPr>
          <w:rFonts w:hint="eastAsia" w:ascii="仿宋" w:hAnsi="仿宋" w:eastAsia="仿宋"/>
          <w:color w:val="000000"/>
          <w:sz w:val="32"/>
          <w:szCs w:val="32"/>
          <w:highlight w:val="none"/>
        </w:rPr>
        <w:t>劳务费、工会经费</w:t>
      </w:r>
      <w:r>
        <w:rPr>
          <w:rFonts w:hint="eastAsia" w:ascii="仿宋" w:hAnsi="仿宋" w:eastAsia="仿宋"/>
          <w:color w:val="000000"/>
          <w:sz w:val="32"/>
          <w:szCs w:val="32"/>
          <w:highlight w:val="none"/>
          <w:lang w:eastAsia="zh-CN"/>
        </w:rPr>
        <w:t>、</w:t>
      </w:r>
      <w:r>
        <w:rPr>
          <w:rFonts w:hint="eastAsia" w:ascii="仿宋" w:hAnsi="仿宋" w:eastAsia="仿宋"/>
          <w:color w:val="000000"/>
          <w:sz w:val="32"/>
          <w:szCs w:val="32"/>
          <w:highlight w:val="none"/>
        </w:rPr>
        <w:t>公务用车运行维护费、其他交通费用</w:t>
      </w:r>
      <w:r>
        <w:rPr>
          <w:rFonts w:hint="eastAsia" w:ascii="仿宋" w:hAnsi="仿宋" w:eastAsia="仿宋"/>
          <w:color w:val="000000"/>
          <w:sz w:val="32"/>
          <w:szCs w:val="32"/>
          <w:highlight w:val="none"/>
          <w:lang w:eastAsia="zh-CN"/>
        </w:rPr>
        <w:t>、其他商品和服务支出等</w:t>
      </w:r>
      <w:r>
        <w:rPr>
          <w:rFonts w:hint="eastAsia" w:ascii="仿宋" w:hAnsi="仿宋" w:eastAsia="仿宋"/>
          <w:color w:val="000000"/>
          <w:sz w:val="32"/>
          <w:szCs w:val="32"/>
          <w:highlight w:val="none"/>
        </w:rPr>
        <w:t>。</w:t>
      </w:r>
    </w:p>
    <w:p>
      <w:pPr>
        <w:spacing w:line="600" w:lineRule="exact"/>
        <w:ind w:firstLine="640"/>
        <w:outlineLvl w:val="1"/>
        <w:rPr>
          <w:rStyle w:val="26"/>
          <w:rFonts w:ascii="黑体" w:hAnsi="黑体" w:eastAsia="黑体"/>
          <w:b w:val="0"/>
          <w:highlight w:val="none"/>
        </w:rPr>
      </w:pPr>
      <w:bookmarkStart w:id="42" w:name="_Toc15377215"/>
      <w:bookmarkStart w:id="43" w:name="_Toc15396609"/>
      <w:r>
        <w:rPr>
          <w:rFonts w:hint="eastAsia" w:ascii="黑体" w:eastAsia="黑体"/>
          <w:color w:val="000000"/>
          <w:sz w:val="32"/>
          <w:szCs w:val="32"/>
          <w:highlight w:val="none"/>
        </w:rPr>
        <w:t>七、</w:t>
      </w:r>
      <w:r>
        <w:rPr>
          <w:rStyle w:val="26"/>
          <w:rFonts w:hint="eastAsia" w:ascii="黑体" w:hAnsi="黑体" w:eastAsia="黑体"/>
          <w:highlight w:val="none"/>
        </w:rPr>
        <w:t>“</w:t>
      </w:r>
      <w:r>
        <w:rPr>
          <w:rStyle w:val="26"/>
          <w:rFonts w:hint="eastAsia" w:ascii="黑体" w:hAnsi="黑体" w:eastAsia="黑体"/>
          <w:b w:val="0"/>
          <w:highlight w:val="none"/>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highlight w:val="none"/>
        </w:rPr>
      </w:pPr>
      <w:bookmarkStart w:id="44" w:name="_Toc15377216"/>
      <w:r>
        <w:rPr>
          <w:rFonts w:hint="eastAsia" w:ascii="仿宋" w:hAnsi="仿宋" w:eastAsia="仿宋"/>
          <w:b/>
          <w:color w:val="000000"/>
          <w:sz w:val="32"/>
          <w:szCs w:val="32"/>
          <w:highlight w:val="none"/>
        </w:rPr>
        <w:t>（一）“三公”经费财政拨款支出决算总体情况说明</w:t>
      </w:r>
      <w:bookmarkEnd w:id="44"/>
    </w:p>
    <w:p>
      <w:pPr>
        <w:spacing w:line="600" w:lineRule="exact"/>
        <w:ind w:firstLine="640"/>
        <w:rPr>
          <w:rFonts w:ascii="仿宋" w:hAnsi="仿宋" w:eastAsia="仿宋"/>
          <w:color w:val="000000"/>
          <w:sz w:val="32"/>
          <w:szCs w:val="32"/>
          <w:highlight w:val="none"/>
        </w:rPr>
      </w:pPr>
      <w:r>
        <w:rPr>
          <w:rFonts w:ascii="仿宋" w:hAnsi="仿宋" w:eastAsia="仿宋"/>
          <w:color w:val="000000"/>
          <w:sz w:val="32"/>
          <w:szCs w:val="32"/>
          <w:highlight w:val="none"/>
        </w:rPr>
        <w:t>201</w:t>
      </w:r>
      <w:r>
        <w:rPr>
          <w:rFonts w:hint="eastAsia" w:ascii="仿宋" w:hAnsi="仿宋" w:eastAsia="仿宋"/>
          <w:color w:val="000000"/>
          <w:sz w:val="32"/>
          <w:szCs w:val="32"/>
          <w:highlight w:val="none"/>
          <w:lang w:val="en-US" w:eastAsia="zh-CN"/>
        </w:rPr>
        <w:t>9</w:t>
      </w:r>
      <w:r>
        <w:rPr>
          <w:rFonts w:hint="eastAsia" w:ascii="仿宋" w:hAnsi="仿宋" w:eastAsia="仿宋"/>
          <w:color w:val="000000"/>
          <w:sz w:val="32"/>
          <w:szCs w:val="32"/>
          <w:highlight w:val="none"/>
        </w:rPr>
        <w:t>年“三公”经费财政拨款支出决算为3.05万元，完成预算100</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，决算数与预算数持平。</w:t>
      </w:r>
    </w:p>
    <w:p>
      <w:pPr>
        <w:spacing w:line="600" w:lineRule="exact"/>
        <w:ind w:firstLine="640"/>
        <w:outlineLvl w:val="2"/>
        <w:rPr>
          <w:rFonts w:ascii="仿宋" w:hAnsi="仿宋" w:eastAsia="仿宋"/>
          <w:b/>
          <w:color w:val="000000"/>
          <w:sz w:val="32"/>
          <w:szCs w:val="32"/>
          <w:highlight w:val="none"/>
        </w:rPr>
      </w:pPr>
      <w:bookmarkStart w:id="45" w:name="_Toc15377217"/>
      <w:r>
        <w:rPr>
          <w:rFonts w:hint="eastAsia" w:ascii="仿宋" w:hAnsi="仿宋" w:eastAsia="仿宋"/>
          <w:b/>
          <w:color w:val="000000"/>
          <w:sz w:val="32"/>
          <w:szCs w:val="32"/>
          <w:highlight w:val="none"/>
        </w:rPr>
        <w:t>（二）“三公”经费财政拨款支出决算具体情况说明</w:t>
      </w:r>
      <w:bookmarkEnd w:id="45"/>
    </w:p>
    <w:p>
      <w:pPr>
        <w:spacing w:line="600" w:lineRule="exact"/>
        <w:ind w:firstLine="640"/>
        <w:rPr>
          <w:rFonts w:ascii="仿宋" w:hAnsi="仿宋" w:eastAsia="仿宋"/>
          <w:color w:val="000000"/>
          <w:sz w:val="32"/>
          <w:szCs w:val="32"/>
          <w:highlight w:val="none"/>
        </w:rPr>
      </w:pPr>
      <w:r>
        <w:rPr>
          <w:rFonts w:ascii="仿宋" w:hAnsi="仿宋" w:eastAsia="仿宋"/>
          <w:color w:val="000000"/>
          <w:sz w:val="32"/>
          <w:szCs w:val="32"/>
          <w:highlight w:val="none"/>
        </w:rPr>
        <w:t>201</w:t>
      </w:r>
      <w:r>
        <w:rPr>
          <w:rFonts w:hint="eastAsia" w:ascii="仿宋" w:hAnsi="仿宋" w:eastAsia="仿宋"/>
          <w:color w:val="000000"/>
          <w:sz w:val="32"/>
          <w:szCs w:val="32"/>
          <w:highlight w:val="none"/>
          <w:lang w:val="en-US" w:eastAsia="zh-CN"/>
        </w:rPr>
        <w:t>9</w:t>
      </w:r>
      <w:r>
        <w:rPr>
          <w:rFonts w:hint="eastAsia" w:ascii="仿宋" w:hAnsi="仿宋" w:eastAsia="仿宋"/>
          <w:color w:val="000000"/>
          <w:sz w:val="32"/>
          <w:szCs w:val="32"/>
          <w:highlight w:val="none"/>
        </w:rPr>
        <w:t>年“三公”经费财政拨款支出决算中，因公出国（境）费支出决算0万元，占0</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；公务用车购置及运行维护费支出决算1.2万元，占</w:t>
      </w:r>
      <w:r>
        <w:rPr>
          <w:rFonts w:hint="eastAsia" w:ascii="仿宋" w:hAnsi="仿宋" w:eastAsia="仿宋"/>
          <w:color w:val="000000"/>
          <w:sz w:val="32"/>
          <w:szCs w:val="32"/>
          <w:highlight w:val="none"/>
          <w:lang w:val="en-US" w:eastAsia="zh-CN"/>
        </w:rPr>
        <w:t>39.34</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；公务接待费支出决算1.85万元，占</w:t>
      </w:r>
      <w:r>
        <w:rPr>
          <w:rFonts w:hint="eastAsia" w:ascii="仿宋" w:hAnsi="仿宋" w:eastAsia="仿宋"/>
          <w:color w:val="000000"/>
          <w:sz w:val="32"/>
          <w:szCs w:val="32"/>
          <w:highlight w:val="none"/>
          <w:lang w:val="en-US" w:eastAsia="zh-CN"/>
        </w:rPr>
        <w:t>60.66</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。具体情况如下：</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p>
    <w:p>
      <w:pPr>
        <w:spacing w:line="600" w:lineRule="exact"/>
        <w:ind w:firstLine="640"/>
        <w:rPr>
          <w:rFonts w:ascii="仿宋_GB2312" w:eastAsia="仿宋_GB2312"/>
          <w:b/>
          <w:color w:val="000000"/>
          <w:sz w:val="32"/>
          <w:szCs w:val="32"/>
          <w:highlight w:val="yellow"/>
        </w:rPr>
      </w:pPr>
      <w:r>
        <w:rPr>
          <w:rFonts w:ascii="仿宋_GB2312" w:eastAsia="仿宋_GB2312"/>
          <w:b/>
          <w:color w:val="000000"/>
          <w:sz w:val="32"/>
          <w:szCs w:val="32"/>
          <w:highlight w:val="none"/>
        </w:rPr>
        <w:t>2.</w:t>
      </w:r>
      <w:r>
        <w:rPr>
          <w:rFonts w:hint="eastAsia" w:ascii="仿宋_GB2312" w:eastAsia="仿宋_GB2312"/>
          <w:b/>
          <w:color w:val="000000"/>
          <w:sz w:val="32"/>
          <w:szCs w:val="32"/>
          <w:highlight w:val="none"/>
        </w:rPr>
        <w:t>公务用车购置及运行维护费支出</w:t>
      </w:r>
      <w:r>
        <w:rPr>
          <w:rFonts w:hint="eastAsia" w:ascii="仿宋" w:hAnsi="仿宋" w:eastAsia="仿宋"/>
          <w:color w:val="000000"/>
          <w:sz w:val="32"/>
          <w:szCs w:val="32"/>
          <w:highlight w:val="none"/>
        </w:rPr>
        <w:t>1.2</w:t>
      </w:r>
      <w:r>
        <w:rPr>
          <w:rFonts w:hint="eastAsia" w:ascii="仿宋_GB2312" w:eastAsia="仿宋_GB2312"/>
          <w:color w:val="000000"/>
          <w:sz w:val="32"/>
          <w:szCs w:val="32"/>
          <w:highlight w:val="none"/>
        </w:rPr>
        <w:t>万元,</w:t>
      </w:r>
      <w:r>
        <w:rPr>
          <w:rStyle w:val="15"/>
          <w:rFonts w:hint="eastAsia" w:ascii="仿宋" w:hAnsi="仿宋" w:eastAsia="仿宋"/>
          <w:b w:val="0"/>
          <w:bCs/>
          <w:color w:val="000000"/>
          <w:sz w:val="32"/>
          <w:szCs w:val="32"/>
          <w:highlight w:val="none"/>
        </w:rPr>
        <w:t>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w:t>
      </w:r>
      <w:r>
        <w:rPr>
          <w:rFonts w:hint="eastAsia" w:ascii="仿宋_GB2312" w:eastAsia="仿宋_GB2312"/>
          <w:color w:val="000000"/>
          <w:sz w:val="32"/>
          <w:szCs w:val="32"/>
          <w:highlight w:val="none"/>
        </w:rPr>
        <w:t>公务用车购置及运行维护费支出决算比</w:t>
      </w:r>
      <w:r>
        <w:rPr>
          <w:rFonts w:hint="eastAsia" w:ascii="仿宋_GB2312" w:eastAsia="仿宋_GB2312"/>
          <w:color w:val="000000"/>
          <w:sz w:val="32"/>
          <w:szCs w:val="32"/>
          <w:highlight w:val="none"/>
          <w:lang w:val="en-US" w:eastAsia="zh-CN"/>
        </w:rPr>
        <w:t>2018</w:t>
      </w:r>
      <w:r>
        <w:rPr>
          <w:rFonts w:hint="eastAsia" w:ascii="仿宋_GB2312" w:eastAsia="仿宋_GB2312"/>
          <w:color w:val="000000"/>
          <w:sz w:val="32"/>
          <w:szCs w:val="32"/>
          <w:highlight w:val="none"/>
        </w:rPr>
        <w:t>年</w:t>
      </w:r>
      <w:r>
        <w:rPr>
          <w:rFonts w:hint="eastAsia" w:ascii="仿宋_GB2312" w:eastAsia="仿宋_GB2312"/>
          <w:color w:val="000000"/>
          <w:sz w:val="32"/>
          <w:szCs w:val="32"/>
          <w:highlight w:val="none"/>
          <w:lang w:eastAsia="zh-CN"/>
        </w:rPr>
        <w:t>减少</w:t>
      </w:r>
      <w:r>
        <w:rPr>
          <w:rFonts w:hint="eastAsia" w:ascii="仿宋_GB2312" w:eastAsia="仿宋_GB2312"/>
          <w:color w:val="000000"/>
          <w:sz w:val="32"/>
          <w:szCs w:val="32"/>
          <w:highlight w:val="none"/>
          <w:lang w:val="en-US" w:eastAsia="zh-CN"/>
        </w:rPr>
        <w:t>1.89</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下降</w:t>
      </w:r>
      <w:r>
        <w:rPr>
          <w:rFonts w:hint="eastAsia" w:ascii="仿宋_GB2312" w:eastAsia="仿宋_GB2312"/>
          <w:color w:val="000000"/>
          <w:sz w:val="32"/>
          <w:szCs w:val="32"/>
          <w:highlight w:val="none"/>
          <w:lang w:val="en-US" w:eastAsia="zh-CN"/>
        </w:rPr>
        <w:t>61.17</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w:t>
      </w:r>
    </w:p>
    <w:p>
      <w:pPr>
        <w:spacing w:line="600" w:lineRule="exact"/>
        <w:ind w:firstLine="640" w:firstLineChars="200"/>
        <w:rPr>
          <w:rFonts w:ascii="仿宋_GB2312" w:eastAsia="仿宋_GB2312"/>
          <w:b/>
          <w:color w:val="000000"/>
          <w:sz w:val="32"/>
          <w:szCs w:val="32"/>
          <w:highlight w:val="none"/>
        </w:rPr>
      </w:pPr>
      <w:r>
        <w:rPr>
          <w:rFonts w:hint="eastAsia" w:ascii="仿宋_GB2312" w:eastAsia="仿宋_GB2312"/>
          <w:color w:val="000000"/>
          <w:sz w:val="32"/>
          <w:szCs w:val="32"/>
          <w:highlight w:val="none"/>
        </w:rPr>
        <w:t>其中：</w:t>
      </w:r>
      <w:r>
        <w:rPr>
          <w:rFonts w:hint="eastAsia" w:ascii="仿宋_GB2312" w:eastAsia="仿宋_GB2312"/>
          <w:b/>
          <w:color w:val="000000"/>
          <w:sz w:val="32"/>
          <w:szCs w:val="32"/>
          <w:highlight w:val="none"/>
        </w:rPr>
        <w:t>公务用车购置支出</w:t>
      </w:r>
      <w:r>
        <w:rPr>
          <w:rFonts w:hint="eastAsia" w:ascii="仿宋_GB2312" w:eastAsia="仿宋_GB2312"/>
          <w:color w:val="000000"/>
          <w:sz w:val="32"/>
          <w:szCs w:val="32"/>
          <w:highlight w:val="none"/>
        </w:rPr>
        <w:t>0万元。</w:t>
      </w:r>
    </w:p>
    <w:p>
      <w:pPr>
        <w:spacing w:line="600" w:lineRule="exact"/>
        <w:ind w:firstLine="640"/>
        <w:rPr>
          <w:rFonts w:hint="eastAsia" w:ascii="仿宋_GB2312" w:eastAsia="仿宋_GB2312"/>
          <w:color w:val="000000"/>
          <w:sz w:val="32"/>
          <w:szCs w:val="32"/>
          <w:highlight w:val="none"/>
          <w:lang w:eastAsia="zh-CN"/>
        </w:rPr>
      </w:pPr>
      <w:r>
        <w:rPr>
          <w:rFonts w:hint="eastAsia" w:ascii="仿宋_GB2312" w:eastAsia="仿宋_GB2312"/>
          <w:b/>
          <w:color w:val="000000"/>
          <w:sz w:val="32"/>
          <w:szCs w:val="32"/>
          <w:highlight w:val="none"/>
        </w:rPr>
        <w:t>公务用车运行维护费支出</w:t>
      </w:r>
      <w:r>
        <w:rPr>
          <w:rFonts w:hint="eastAsia" w:ascii="仿宋_GB2312" w:eastAsia="仿宋_GB2312"/>
          <w:color w:val="000000"/>
          <w:sz w:val="32"/>
          <w:szCs w:val="32"/>
          <w:highlight w:val="none"/>
          <w:lang w:val="en-US" w:eastAsia="zh-CN"/>
        </w:rPr>
        <w:t>1.2</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主要用于办公所需的公务用车燃料费、维修费、过路过桥费、保险等支出。</w:t>
      </w:r>
    </w:p>
    <w:p>
      <w:pPr>
        <w:spacing w:line="600" w:lineRule="exact"/>
        <w:ind w:firstLine="640"/>
        <w:rPr>
          <w:rFonts w:ascii="仿宋_GB2312" w:eastAsia="仿宋_GB2312"/>
          <w:color w:val="000000"/>
          <w:sz w:val="32"/>
          <w:szCs w:val="32"/>
          <w:highlight w:val="yellow"/>
        </w:rPr>
      </w:pPr>
      <w:r>
        <w:rPr>
          <w:rFonts w:ascii="仿宋_GB2312" w:eastAsia="仿宋_GB2312"/>
          <w:b/>
          <w:color w:val="000000"/>
          <w:sz w:val="32"/>
          <w:szCs w:val="32"/>
          <w:highlight w:val="none"/>
        </w:rPr>
        <w:t>3.</w:t>
      </w:r>
      <w:r>
        <w:rPr>
          <w:rFonts w:hint="eastAsia" w:ascii="仿宋_GB2312" w:eastAsia="仿宋_GB2312"/>
          <w:b/>
          <w:color w:val="000000"/>
          <w:sz w:val="32"/>
          <w:szCs w:val="32"/>
          <w:highlight w:val="none"/>
        </w:rPr>
        <w:t>公务接待费支出</w:t>
      </w:r>
      <w:r>
        <w:rPr>
          <w:rFonts w:hint="eastAsia" w:ascii="仿宋_GB2312" w:eastAsia="仿宋_GB2312"/>
          <w:color w:val="000000"/>
          <w:sz w:val="32"/>
          <w:szCs w:val="32"/>
          <w:highlight w:val="none"/>
          <w:lang w:val="en-US" w:eastAsia="zh-CN"/>
        </w:rPr>
        <w:t>1.85</w:t>
      </w:r>
      <w:r>
        <w:rPr>
          <w:rFonts w:hint="eastAsia" w:ascii="仿宋_GB2312" w:eastAsia="仿宋_GB2312"/>
          <w:color w:val="000000"/>
          <w:sz w:val="32"/>
          <w:szCs w:val="32"/>
          <w:highlight w:val="none"/>
        </w:rPr>
        <w:t>万元，</w:t>
      </w:r>
      <w:r>
        <w:rPr>
          <w:rStyle w:val="15"/>
          <w:rFonts w:hint="eastAsia" w:ascii="仿宋" w:hAnsi="仿宋" w:eastAsia="仿宋"/>
          <w:b w:val="0"/>
          <w:bCs/>
          <w:color w:val="000000"/>
          <w:sz w:val="32"/>
          <w:szCs w:val="32"/>
          <w:highlight w:val="none"/>
        </w:rPr>
        <w:t>完成预算100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w:t>
      </w:r>
      <w:r>
        <w:rPr>
          <w:rFonts w:hint="eastAsia" w:ascii="仿宋_GB2312" w:eastAsia="仿宋_GB2312"/>
          <w:color w:val="000000"/>
          <w:sz w:val="32"/>
          <w:szCs w:val="32"/>
          <w:highlight w:val="none"/>
        </w:rPr>
        <w:t>公务接待费支出决算比</w:t>
      </w:r>
      <w:r>
        <w:rPr>
          <w:rFonts w:ascii="仿宋_GB2312" w:eastAsia="仿宋_GB2312"/>
          <w:color w:val="000000"/>
          <w:sz w:val="32"/>
          <w:szCs w:val="32"/>
          <w:highlight w:val="none"/>
        </w:rPr>
        <w:t>201</w:t>
      </w:r>
      <w:r>
        <w:rPr>
          <w:rFonts w:hint="eastAsia" w:ascii="仿宋_GB2312" w:eastAsia="仿宋_GB2312"/>
          <w:color w:val="000000"/>
          <w:sz w:val="32"/>
          <w:szCs w:val="32"/>
          <w:highlight w:val="none"/>
          <w:lang w:val="en-US" w:eastAsia="zh-CN"/>
        </w:rPr>
        <w:t>8</w:t>
      </w:r>
      <w:r>
        <w:rPr>
          <w:rFonts w:hint="eastAsia" w:ascii="仿宋_GB2312" w:eastAsia="仿宋_GB2312"/>
          <w:color w:val="000000"/>
          <w:sz w:val="32"/>
          <w:szCs w:val="32"/>
          <w:highlight w:val="none"/>
        </w:rPr>
        <w:t>年减少</w:t>
      </w:r>
      <w:r>
        <w:rPr>
          <w:rFonts w:hint="eastAsia" w:ascii="仿宋_GB2312" w:eastAsia="仿宋_GB2312"/>
          <w:color w:val="000000"/>
          <w:sz w:val="32"/>
          <w:szCs w:val="32"/>
          <w:highlight w:val="none"/>
          <w:lang w:val="en-US" w:eastAsia="zh-CN"/>
        </w:rPr>
        <w:t>0.05</w:t>
      </w:r>
      <w:r>
        <w:rPr>
          <w:rFonts w:hint="eastAsia" w:ascii="仿宋_GB2312" w:eastAsia="仿宋_GB2312"/>
          <w:color w:val="000000"/>
          <w:sz w:val="32"/>
          <w:szCs w:val="32"/>
          <w:highlight w:val="none"/>
        </w:rPr>
        <w:t>万元，下降</w:t>
      </w:r>
      <w:r>
        <w:rPr>
          <w:rFonts w:hint="eastAsia" w:ascii="仿宋_GB2312" w:eastAsia="仿宋_GB2312"/>
          <w:color w:val="000000"/>
          <w:sz w:val="32"/>
          <w:szCs w:val="32"/>
          <w:highlight w:val="none"/>
          <w:lang w:val="en-US" w:eastAsia="zh-CN"/>
        </w:rPr>
        <w:t>2.63</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w:t>
      </w:r>
    </w:p>
    <w:p>
      <w:pPr>
        <w:spacing w:line="60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主要用于执行公务、开展业务活动开支的交通费、住宿费、用餐费等。</w:t>
      </w:r>
    </w:p>
    <w:p>
      <w:pPr>
        <w:spacing w:line="600" w:lineRule="exact"/>
        <w:ind w:firstLine="640" w:firstLineChars="200"/>
        <w:rPr>
          <w:rFonts w:hint="eastAsia" w:ascii="仿宋_GB2312" w:eastAsia="仿宋_GB2312"/>
          <w:color w:val="000000"/>
          <w:sz w:val="32"/>
          <w:szCs w:val="32"/>
          <w:highlight w:val="none"/>
        </w:rPr>
      </w:pPr>
      <w:r>
        <w:rPr>
          <w:sz w:val="32"/>
        </w:rPr>
        <mc:AlternateContent>
          <mc:Choice Requires="wps">
            <w:drawing>
              <wp:anchor distT="0" distB="0" distL="114300" distR="114300" simplePos="0" relativeHeight="251665408" behindDoc="0" locked="0" layoutInCell="1" allowOverlap="1">
                <wp:simplePos x="0" y="0"/>
                <wp:positionH relativeFrom="column">
                  <wp:posOffset>600075</wp:posOffset>
                </wp:positionH>
                <wp:positionV relativeFrom="paragraph">
                  <wp:posOffset>165735</wp:posOffset>
                </wp:positionV>
                <wp:extent cx="3714750" cy="2010410"/>
                <wp:effectExtent l="5080" t="4445" r="13970" b="23495"/>
                <wp:wrapNone/>
                <wp:docPr id="21" name="文本框 21"/>
                <wp:cNvGraphicFramePr/>
                <a:graphic xmlns:a="http://schemas.openxmlformats.org/drawingml/2006/main">
                  <a:graphicData uri="http://schemas.microsoft.com/office/word/2010/wordprocessingShape">
                    <wps:wsp>
                      <wps:cNvSpPr txBox="1"/>
                      <wps:spPr>
                        <a:xfrm>
                          <a:off x="1743075" y="2985135"/>
                          <a:ext cx="3714750" cy="20104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drawing>
                                <wp:inline distT="0" distB="0" distL="114300" distR="114300">
                                  <wp:extent cx="3525520" cy="2122805"/>
                                  <wp:effectExtent l="0" t="0" r="17780" b="10795"/>
                                  <wp:docPr id="2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2"/>
                                          <pic:cNvPicPr>
                                            <a:picLocks noChangeAspect="1"/>
                                          </pic:cNvPicPr>
                                        </pic:nvPicPr>
                                        <pic:blipFill>
                                          <a:blip r:embed="rId16"/>
                                          <a:stretch>
                                            <a:fillRect/>
                                          </a:stretch>
                                        </pic:blipFill>
                                        <pic:spPr>
                                          <a:xfrm>
                                            <a:off x="0" y="0"/>
                                            <a:ext cx="3525520" cy="21228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25pt;margin-top:13.05pt;height:158.3pt;width:292.5pt;z-index:251665408;mso-width-relative:page;mso-height-relative:page;" fillcolor="#FFFFFF [3201]" filled="t" stroked="t" coordsize="21600,21600" o:gfxdata="UEsDBAoAAAAAAIdO4kAAAAAAAAAAAAAAAAAEAAAAZHJzL1BLAwQUAAAACACHTuJAUTWJgNYAAAAJ&#10;AQAADwAAAGRycy9kb3ducmV2LnhtbE2PS0/DMBCE70j8B2uRuFHnUVIasqkEEhLiRsmFmxtvkwg/&#10;Itttyr9nOcFxdkYz3za7izXiTCFO3iHkqwwEud7ryQ0I3cfL3QOImJTTynhHCN8UYddeXzWq1n5x&#10;73Tep0FwiYu1QhhTmmspYz+SVXHlZ3LsHX2wKrEMg9RBLVxujSyyrJJWTY4XRjXT80j91/5kEV6r&#10;p/RJnX7TZVH6pZN9OJqIeHuTZ48gEl3SXxh+8RkdWmY6+JPTURiE7fqekwhFlYNgv9ps+XBAKNfF&#10;BmTbyP8ftD9QSwMEFAAAAAgAh07iQNhE5cNmAgAAxgQAAA4AAABkcnMvZTJvRG9jLnhtbK1UzW4T&#10;MRC+I/EOlu90s/lp2qibKrQKQqpopYI4O15v1sJrG9vJbnkA+gacuHDnufocfPYmbWk59EAOztjz&#10;5ZuZb2Zycto1imyF89LoguYHA0qE5qaUel3QTx+Xb44o8YHpkimjRUFvhKen89evTlo7E0NTG1UK&#10;R0Ci/ay1Ba1DsLMs87wWDfMHxgoNZ2VcwwKubp2VjrVgb1Q2HAwOs9a40jrDhfd4Pe+ddMfoXkJo&#10;qkpycW74phE69KxOKBZQkq+l9XSesq0qwcNlVXkRiCooKg3pRBDYq3hm8xM2Wztma8l3KbCXpPCk&#10;poZJjaD3VOcsMLJx8hlVI7kz3lThgJsm6wtJiqCKfPBEm+uaWZFqgdTe3ovu/x8t/7C9ckSWBR3m&#10;lGjWoON3P27vfv6++/Wd4A0CtdbPgLu2QIburekwNvt3j8dYd1e5Jn6jIhL90/FoMJ1QcgPi46NJ&#10;Ppr0UosuEA7AaJqPpxN0gUcESh/nqRnZA5V1PrwTpiHRKKhDL5PEbHvhA9ICdA+Jkb1RslxKpdLF&#10;rVdnypEtQ9+X6RPj4yd/wZQmbUEPR0jkGUXkvqdYKca/PGcAn9KgjQr1SkQrdKtuJ9vKlDdQzZl+&#10;8LzlSwneC+bDFXOYNCiAXQyXOCplkIzZWZTUxn3713vEYwDgpaTF5BbUf90wJyhR7zVG4zgfj+Oo&#10;p8t4Mh3i4h57Vo89etOcGYiE7iO7ZEZ8UHuzcqb5jJVdxKhwMc0Ru6Bhb56Ffp+w8lwsFgmE4bYs&#10;XOhryyN1FFebxSaYSqbWRZl6bXbqYbxTe3arGPfn8T2hHv5+5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UTWJgNYAAAAJAQAADwAAAAAAAAABACAAAAAiAAAAZHJzL2Rvd25yZXYueG1sUEsBAhQA&#10;FAAAAAgAh07iQNhE5cNmAgAAxgQAAA4AAAAAAAAAAQAgAAAAJQEAAGRycy9lMm9Eb2MueG1sUEsF&#10;BgAAAAAGAAYAWQEAAP0FAAAAAA==&#10;">
                <v:fill on="t" focussize="0,0"/>
                <v:stroke weight="0.5pt" color="#000000 [3204]" joinstyle="round"/>
                <v:imagedata o:title=""/>
                <o:lock v:ext="edit" aspectratio="f"/>
                <v:textbox>
                  <w:txbxContent>
                    <w:p>
                      <w:r>
                        <w:drawing>
                          <wp:inline distT="0" distB="0" distL="114300" distR="114300">
                            <wp:extent cx="3525520" cy="2122805"/>
                            <wp:effectExtent l="0" t="0" r="17780" b="10795"/>
                            <wp:docPr id="2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2"/>
                                    <pic:cNvPicPr>
                                      <a:picLocks noChangeAspect="1"/>
                                    </pic:cNvPicPr>
                                  </pic:nvPicPr>
                                  <pic:blipFill>
                                    <a:blip r:embed="rId16"/>
                                    <a:stretch>
                                      <a:fillRect/>
                                    </a:stretch>
                                  </pic:blipFill>
                                  <pic:spPr>
                                    <a:xfrm>
                                      <a:off x="0" y="0"/>
                                      <a:ext cx="3525520" cy="2122805"/>
                                    </a:xfrm>
                                    <a:prstGeom prst="rect">
                                      <a:avLst/>
                                    </a:prstGeom>
                                    <a:noFill/>
                                    <a:ln>
                                      <a:noFill/>
                                    </a:ln>
                                  </pic:spPr>
                                </pic:pic>
                              </a:graphicData>
                            </a:graphic>
                          </wp:inline>
                        </w:drawing>
                      </w:r>
                    </w:p>
                  </w:txbxContent>
                </v:textbox>
              </v:shape>
            </w:pict>
          </mc:Fallback>
        </mc:AlternateContent>
      </w:r>
    </w:p>
    <w:p>
      <w:pPr>
        <w:spacing w:line="600" w:lineRule="exact"/>
        <w:ind w:firstLine="640" w:firstLineChars="200"/>
        <w:rPr>
          <w:rFonts w:hint="eastAsia" w:ascii="仿宋_GB2312" w:eastAsia="仿宋_GB2312"/>
          <w:color w:val="000000"/>
          <w:sz w:val="32"/>
          <w:szCs w:val="32"/>
          <w:highlight w:val="none"/>
        </w:rPr>
      </w:pPr>
    </w:p>
    <w:p>
      <w:pPr>
        <w:spacing w:line="600" w:lineRule="exact"/>
        <w:ind w:firstLine="640" w:firstLineChars="200"/>
        <w:rPr>
          <w:rFonts w:hint="eastAsia" w:ascii="仿宋_GB2312" w:eastAsia="仿宋_GB2312"/>
          <w:color w:val="000000"/>
          <w:sz w:val="32"/>
          <w:szCs w:val="32"/>
          <w:highlight w:val="none"/>
        </w:rPr>
      </w:pPr>
    </w:p>
    <w:p>
      <w:pPr>
        <w:spacing w:line="600" w:lineRule="exact"/>
        <w:ind w:firstLine="640" w:firstLineChars="200"/>
        <w:rPr>
          <w:rFonts w:hint="eastAsia" w:ascii="仿宋_GB2312" w:eastAsia="仿宋_GB2312"/>
          <w:color w:val="000000"/>
          <w:sz w:val="32"/>
          <w:szCs w:val="32"/>
          <w:highlight w:val="none"/>
        </w:rPr>
      </w:pPr>
    </w:p>
    <w:p>
      <w:pPr>
        <w:spacing w:line="600" w:lineRule="exact"/>
        <w:ind w:firstLine="640" w:firstLineChars="200"/>
        <w:rPr>
          <w:rFonts w:hint="eastAsia" w:ascii="仿宋_GB2312" w:eastAsia="仿宋_GB2312"/>
          <w:color w:val="000000"/>
          <w:sz w:val="32"/>
          <w:szCs w:val="32"/>
          <w:highlight w:val="none"/>
        </w:rPr>
      </w:pPr>
    </w:p>
    <w:p>
      <w:pPr>
        <w:spacing w:line="600" w:lineRule="exact"/>
        <w:ind w:firstLine="640" w:firstLineChars="200"/>
        <w:rPr>
          <w:rFonts w:hint="eastAsia" w:ascii="仿宋_GB2312" w:eastAsia="仿宋_GB2312"/>
          <w:color w:val="000000"/>
          <w:sz w:val="32"/>
          <w:szCs w:val="32"/>
          <w:highlight w:val="none"/>
        </w:rPr>
      </w:pPr>
    </w:p>
    <w:p>
      <w:pPr>
        <w:spacing w:line="600" w:lineRule="exact"/>
        <w:ind w:firstLine="640"/>
        <w:outlineLvl w:val="1"/>
        <w:rPr>
          <w:rStyle w:val="26"/>
          <w:rFonts w:ascii="黑体" w:hAnsi="黑体" w:eastAsia="黑体"/>
          <w:highlight w:val="none"/>
        </w:rPr>
      </w:pPr>
      <w:bookmarkStart w:id="46" w:name="_Toc15396610"/>
      <w:bookmarkStart w:id="47" w:name="_Toc15377218"/>
      <w:r>
        <w:rPr>
          <w:rFonts w:hint="eastAsia" w:ascii="黑体" w:eastAsia="黑体"/>
          <w:color w:val="000000"/>
          <w:sz w:val="32"/>
          <w:szCs w:val="32"/>
          <w:highlight w:val="none"/>
        </w:rPr>
        <w:t>八、</w:t>
      </w:r>
      <w:r>
        <w:rPr>
          <w:rStyle w:val="26"/>
          <w:rFonts w:hint="eastAsia" w:ascii="黑体" w:hAnsi="黑体" w:eastAsia="黑体"/>
          <w:b w:val="0"/>
          <w:highlight w:val="none"/>
        </w:rPr>
        <w:t>政府性基金预算支出决算情况说明</w:t>
      </w:r>
      <w:bookmarkEnd w:id="46"/>
      <w:bookmarkEnd w:id="47"/>
    </w:p>
    <w:p>
      <w:pPr>
        <w:spacing w:line="600" w:lineRule="exact"/>
        <w:ind w:firstLine="640"/>
        <w:rPr>
          <w:rFonts w:ascii="仿宋_GB2312" w:eastAsia="仿宋_GB2312"/>
          <w:color w:val="000000"/>
          <w:sz w:val="32"/>
          <w:szCs w:val="32"/>
          <w:highlight w:val="none"/>
        </w:rPr>
      </w:pPr>
      <w:r>
        <w:rPr>
          <w:rFonts w:ascii="仿宋_GB2312" w:eastAsia="仿宋_GB2312"/>
          <w:color w:val="000000"/>
          <w:sz w:val="32"/>
          <w:szCs w:val="32"/>
          <w:highlight w:val="none"/>
        </w:rPr>
        <w:t>201</w:t>
      </w:r>
      <w:r>
        <w:rPr>
          <w:rFonts w:hint="eastAsia" w:ascii="仿宋_GB2312" w:eastAsia="仿宋_GB2312"/>
          <w:color w:val="000000"/>
          <w:sz w:val="32"/>
          <w:szCs w:val="32"/>
          <w:highlight w:val="none"/>
          <w:lang w:val="en-US" w:eastAsia="zh-CN"/>
        </w:rPr>
        <w:t>9</w:t>
      </w:r>
      <w:r>
        <w:rPr>
          <w:rFonts w:hint="eastAsia" w:ascii="仿宋_GB2312" w:eastAsia="仿宋_GB2312"/>
          <w:color w:val="000000"/>
          <w:sz w:val="32"/>
          <w:szCs w:val="32"/>
          <w:highlight w:val="none"/>
        </w:rPr>
        <w:t>年政府性基金预算拨款支出</w:t>
      </w:r>
      <w:r>
        <w:rPr>
          <w:rFonts w:hint="eastAsia" w:ascii="仿宋_GB2312" w:eastAsia="仿宋_GB2312"/>
          <w:color w:val="000000"/>
          <w:sz w:val="32"/>
          <w:szCs w:val="32"/>
          <w:highlight w:val="none"/>
          <w:lang w:val="en-US" w:eastAsia="zh-CN"/>
        </w:rPr>
        <w:t>56.61</w:t>
      </w:r>
      <w:r>
        <w:rPr>
          <w:rFonts w:hint="eastAsia" w:ascii="仿宋_GB2312" w:eastAsia="仿宋_GB2312"/>
          <w:color w:val="000000"/>
          <w:sz w:val="32"/>
          <w:szCs w:val="32"/>
          <w:highlight w:val="none"/>
        </w:rPr>
        <w:t>万元。</w:t>
      </w:r>
    </w:p>
    <w:p>
      <w:pPr>
        <w:numPr>
          <w:ilvl w:val="0"/>
          <w:numId w:val="4"/>
        </w:numPr>
        <w:spacing w:line="600" w:lineRule="exact"/>
        <w:ind w:firstLine="640"/>
        <w:outlineLvl w:val="1"/>
        <w:rPr>
          <w:rStyle w:val="26"/>
          <w:rFonts w:ascii="黑体" w:hAnsi="黑体" w:eastAsia="黑体"/>
          <w:b w:val="0"/>
          <w:highlight w:val="none"/>
        </w:rPr>
      </w:pPr>
      <w:bookmarkStart w:id="48" w:name="_Toc15377219"/>
      <w:bookmarkStart w:id="49" w:name="_Toc15396611"/>
      <w:r>
        <w:rPr>
          <w:rStyle w:val="26"/>
          <w:rFonts w:hint="eastAsia" w:ascii="黑体" w:hAnsi="黑体" w:eastAsia="黑体"/>
          <w:b w:val="0"/>
          <w:highlight w:val="none"/>
        </w:rPr>
        <w:t>国有资本经营预算支出决算情况说明</w:t>
      </w:r>
      <w:bookmarkEnd w:id="48"/>
      <w:bookmarkEnd w:id="49"/>
    </w:p>
    <w:p>
      <w:pPr>
        <w:spacing w:line="600" w:lineRule="exact"/>
        <w:ind w:firstLine="640" w:firstLineChars="200"/>
        <w:outlineLvl w:val="1"/>
        <w:rPr>
          <w:rFonts w:hint="eastAsia" w:ascii="仿宋_GB2312" w:eastAsia="仿宋_GB2312"/>
          <w:color w:val="000000"/>
          <w:sz w:val="32"/>
          <w:szCs w:val="32"/>
          <w:highlight w:val="none"/>
        </w:rPr>
      </w:pPr>
      <w:r>
        <w:rPr>
          <w:rFonts w:ascii="仿宋_GB2312" w:eastAsia="仿宋_GB2312"/>
          <w:color w:val="000000"/>
          <w:sz w:val="32"/>
          <w:szCs w:val="32"/>
          <w:highlight w:val="none"/>
        </w:rPr>
        <w:t>201</w:t>
      </w:r>
      <w:r>
        <w:rPr>
          <w:rFonts w:hint="eastAsia" w:ascii="仿宋_GB2312" w:eastAsia="仿宋_GB2312"/>
          <w:color w:val="000000"/>
          <w:sz w:val="32"/>
          <w:szCs w:val="32"/>
          <w:highlight w:val="none"/>
          <w:lang w:val="en-US" w:eastAsia="zh-CN"/>
        </w:rPr>
        <w:t>9</w:t>
      </w:r>
      <w:r>
        <w:rPr>
          <w:rFonts w:hint="eastAsia" w:ascii="仿宋_GB2312" w:eastAsia="仿宋_GB2312"/>
          <w:color w:val="000000"/>
          <w:sz w:val="32"/>
          <w:szCs w:val="32"/>
          <w:highlight w:val="none"/>
        </w:rPr>
        <w:t>年国有资本经营预算拨款支出0万元。</w:t>
      </w:r>
    </w:p>
    <w:p>
      <w:pPr>
        <w:spacing w:line="600" w:lineRule="exact"/>
        <w:ind w:firstLine="640" w:firstLineChars="200"/>
        <w:outlineLvl w:val="1"/>
        <w:rPr>
          <w:rStyle w:val="26"/>
          <w:rFonts w:ascii="黑体" w:hAnsi="黑体" w:eastAsia="黑体"/>
          <w:highlight w:val="none"/>
        </w:rPr>
      </w:pPr>
      <w:r>
        <w:rPr>
          <w:rFonts w:hint="eastAsia" w:ascii="黑体" w:hAnsi="黑体" w:eastAsia="黑体"/>
          <w:color w:val="000000"/>
          <w:sz w:val="32"/>
          <w:szCs w:val="32"/>
          <w:highlight w:val="none"/>
        </w:rPr>
        <w:t>十</w:t>
      </w:r>
      <w:r>
        <w:rPr>
          <w:rStyle w:val="26"/>
          <w:rFonts w:hint="eastAsia" w:ascii="黑体" w:hAnsi="黑体" w:eastAsia="黑体"/>
          <w:highlight w:val="none"/>
        </w:rPr>
        <w:t>、</w:t>
      </w:r>
      <w:r>
        <w:rPr>
          <w:rStyle w:val="26"/>
          <w:rFonts w:hint="eastAsia" w:ascii="黑体" w:hAnsi="黑体" w:eastAsia="黑体"/>
          <w:b w:val="0"/>
          <w:highlight w:val="none"/>
        </w:rPr>
        <w:t>其他重要事项的情况说明</w:t>
      </w:r>
    </w:p>
    <w:p>
      <w:pPr>
        <w:spacing w:line="600" w:lineRule="exact"/>
        <w:ind w:firstLine="643" w:firstLineChars="200"/>
        <w:outlineLvl w:val="2"/>
        <w:rPr>
          <w:rFonts w:ascii="仿宋" w:hAnsi="仿宋" w:eastAsia="仿宋"/>
          <w:color w:val="000000"/>
          <w:sz w:val="32"/>
          <w:szCs w:val="32"/>
          <w:highlight w:val="none"/>
        </w:rPr>
      </w:pPr>
      <w:r>
        <w:rPr>
          <w:rFonts w:hint="eastAsia" w:ascii="仿宋" w:hAnsi="仿宋" w:eastAsia="仿宋"/>
          <w:b/>
          <w:color w:val="000000"/>
          <w:sz w:val="32"/>
          <w:szCs w:val="32"/>
          <w:highlight w:val="none"/>
        </w:rPr>
        <w:t>（一）机关运行经费支出情况</w:t>
      </w:r>
    </w:p>
    <w:p>
      <w:pPr>
        <w:spacing w:line="600" w:lineRule="exact"/>
        <w:ind w:firstLine="640" w:firstLineChars="200"/>
        <w:rPr>
          <w:rFonts w:hint="default" w:ascii="仿宋_GB2312" w:eastAsia="仿宋_GB2312"/>
          <w:color w:val="000000" w:themeColor="text1"/>
          <w:sz w:val="32"/>
          <w:szCs w:val="32"/>
          <w:highlight w:val="none"/>
          <w:lang w:val="en-US" w:eastAsia="zh-CN"/>
          <w14:textFill>
            <w14:solidFill>
              <w14:schemeClr w14:val="tx1"/>
            </w14:solidFill>
          </w14:textFill>
        </w:rPr>
      </w:pPr>
      <w:r>
        <w:rPr>
          <w:rFonts w:ascii="仿宋_GB2312" w:eastAsia="仿宋_GB2312"/>
          <w:color w:val="000000"/>
          <w:sz w:val="32"/>
          <w:szCs w:val="32"/>
          <w:highlight w:val="none"/>
        </w:rPr>
        <w:t>201</w:t>
      </w:r>
      <w:r>
        <w:rPr>
          <w:rFonts w:hint="eastAsia" w:ascii="仿宋_GB2312" w:eastAsia="仿宋_GB2312"/>
          <w:color w:val="000000"/>
          <w:sz w:val="32"/>
          <w:szCs w:val="32"/>
          <w:highlight w:val="none"/>
        </w:rPr>
        <w:t>9年，</w:t>
      </w:r>
      <w:r>
        <w:rPr>
          <w:rFonts w:hint="eastAsia" w:ascii="仿宋_GB2312" w:eastAsia="仿宋_GB2312"/>
          <w:color w:val="000000"/>
          <w:sz w:val="32"/>
          <w:szCs w:val="32"/>
          <w:highlight w:val="none"/>
          <w:lang w:eastAsia="zh-CN"/>
        </w:rPr>
        <w:t>平昌县</w:t>
      </w:r>
      <w:r>
        <w:rPr>
          <w:rFonts w:hint="eastAsia" w:ascii="仿宋_GB2312" w:eastAsia="仿宋_GB2312"/>
          <w:color w:val="000000"/>
          <w:sz w:val="32"/>
          <w:szCs w:val="32"/>
          <w:highlight w:val="none"/>
          <w:lang w:val="en-US" w:eastAsia="zh-CN"/>
        </w:rPr>
        <w:t>粉壁镇人民政府</w:t>
      </w:r>
      <w:r>
        <w:rPr>
          <w:rFonts w:hint="eastAsia" w:ascii="仿宋_GB2312" w:eastAsia="仿宋_GB2312"/>
          <w:color w:val="000000"/>
          <w:sz w:val="32"/>
          <w:szCs w:val="32"/>
          <w:highlight w:val="none"/>
        </w:rPr>
        <w:t>机关运行经费支</w:t>
      </w:r>
      <w:r>
        <w:rPr>
          <w:rFonts w:hint="eastAsia" w:ascii="仿宋_GB2312" w:eastAsia="仿宋_GB2312"/>
          <w:color w:val="000000"/>
          <w:sz w:val="32"/>
          <w:szCs w:val="32"/>
          <w:highlight w:val="none"/>
          <w:lang w:eastAsia="zh-CN"/>
        </w:rPr>
        <w:t>出</w:t>
      </w:r>
      <w:r>
        <w:rPr>
          <w:rFonts w:hint="eastAsia" w:ascii="仿宋_GB2312" w:eastAsia="仿宋_GB2312"/>
          <w:color w:val="000000"/>
          <w:sz w:val="32"/>
          <w:szCs w:val="32"/>
          <w:highlight w:val="none"/>
          <w:lang w:val="en-US" w:eastAsia="zh-CN"/>
        </w:rPr>
        <w:t>116.81</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。与</w:t>
      </w:r>
      <w:r>
        <w:rPr>
          <w:rFonts w:hint="eastAsia" w:ascii="仿宋_GB2312" w:eastAsia="仿宋_GB2312"/>
          <w:color w:val="000000"/>
          <w:sz w:val="32"/>
          <w:szCs w:val="32"/>
          <w:highlight w:val="none"/>
          <w:lang w:val="en-US" w:eastAsia="zh-CN"/>
        </w:rPr>
        <w:t>2018年相比，减少11.5万元，下降8.96%，主要原因是厉行节约。</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highlight w:val="none"/>
        </w:rPr>
      </w:pPr>
      <w:r>
        <w:rPr>
          <w:rFonts w:hint="eastAsia" w:ascii="仿宋" w:hAnsi="仿宋" w:eastAsia="仿宋"/>
          <w:b/>
          <w:color w:val="000000"/>
          <w:sz w:val="32"/>
          <w:szCs w:val="32"/>
          <w:highlight w:val="none"/>
        </w:rPr>
        <w:t>（二）政府采购支出情况</w:t>
      </w:r>
    </w:p>
    <w:p>
      <w:pPr>
        <w:spacing w:line="600" w:lineRule="exact"/>
        <w:ind w:firstLine="640" w:firstLineChars="200"/>
        <w:rPr>
          <w:rFonts w:ascii="仿宋" w:hAnsi="仿宋" w:eastAsia="仿宋"/>
          <w:b/>
          <w:color w:val="FF0000"/>
          <w:sz w:val="32"/>
          <w:szCs w:val="32"/>
          <w:highlight w:val="none"/>
        </w:rPr>
      </w:pPr>
      <w:r>
        <w:rPr>
          <w:rFonts w:ascii="仿宋_GB2312" w:eastAsia="仿宋_GB2312"/>
          <w:color w:val="000000"/>
          <w:sz w:val="32"/>
          <w:szCs w:val="32"/>
          <w:highlight w:val="none"/>
        </w:rPr>
        <w:t>201</w:t>
      </w:r>
      <w:r>
        <w:rPr>
          <w:rFonts w:hint="eastAsia" w:ascii="仿宋_GB2312" w:eastAsia="仿宋_GB2312"/>
          <w:color w:val="000000"/>
          <w:sz w:val="32"/>
          <w:szCs w:val="32"/>
          <w:highlight w:val="none"/>
        </w:rPr>
        <w:t>9年，</w:t>
      </w:r>
      <w:r>
        <w:rPr>
          <w:rFonts w:hint="eastAsia" w:ascii="仿宋_GB2312" w:eastAsia="仿宋_GB2312"/>
          <w:color w:val="000000"/>
          <w:sz w:val="32"/>
          <w:szCs w:val="32"/>
          <w:highlight w:val="none"/>
          <w:lang w:eastAsia="zh-CN"/>
        </w:rPr>
        <w:t>平昌县</w:t>
      </w:r>
      <w:r>
        <w:rPr>
          <w:rFonts w:hint="eastAsia" w:ascii="仿宋_GB2312" w:eastAsia="仿宋_GB2312"/>
          <w:color w:val="000000"/>
          <w:sz w:val="32"/>
          <w:szCs w:val="32"/>
          <w:highlight w:val="none"/>
          <w:lang w:val="en-US" w:eastAsia="zh-CN"/>
        </w:rPr>
        <w:t>粉壁镇人民政府</w:t>
      </w:r>
      <w:r>
        <w:rPr>
          <w:rFonts w:hint="eastAsia" w:ascii="仿宋_GB2312" w:eastAsia="仿宋_GB2312"/>
          <w:color w:val="000000"/>
          <w:sz w:val="32"/>
          <w:szCs w:val="32"/>
          <w:highlight w:val="none"/>
        </w:rPr>
        <w:t>采购支出总额</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highlight w:val="none"/>
        </w:rPr>
      </w:pPr>
      <w:r>
        <w:rPr>
          <w:rFonts w:hint="eastAsia" w:ascii="仿宋" w:hAnsi="仿宋" w:eastAsia="仿宋"/>
          <w:b/>
          <w:color w:val="000000"/>
          <w:sz w:val="32"/>
          <w:szCs w:val="32"/>
          <w:highlight w:val="none"/>
        </w:rPr>
        <w:t>（三）国有资产占有使用情况</w:t>
      </w:r>
    </w:p>
    <w:p>
      <w:pPr>
        <w:autoSpaceDE w:val="0"/>
        <w:autoSpaceDN w:val="0"/>
        <w:adjustRightInd w:val="0"/>
        <w:spacing w:line="60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highlight w:val="none"/>
        </w:rPr>
        <w:t>截至</w:t>
      </w:r>
      <w:r>
        <w:rPr>
          <w:rFonts w:ascii="仿宋_GB2312" w:eastAsia="仿宋_GB2312"/>
          <w:color w:val="000000"/>
          <w:sz w:val="32"/>
          <w:szCs w:val="32"/>
          <w:highlight w:val="none"/>
        </w:rPr>
        <w:t>201</w:t>
      </w:r>
      <w:r>
        <w:rPr>
          <w:rFonts w:hint="eastAsia" w:ascii="仿宋_GB2312" w:eastAsia="仿宋_GB2312"/>
          <w:color w:val="000000"/>
          <w:sz w:val="32"/>
          <w:szCs w:val="32"/>
          <w:highlight w:val="none"/>
        </w:rPr>
        <w:t>9年</w:t>
      </w:r>
      <w:r>
        <w:rPr>
          <w:rFonts w:ascii="仿宋_GB2312" w:eastAsia="仿宋_GB2312"/>
          <w:color w:val="000000"/>
          <w:sz w:val="32"/>
          <w:szCs w:val="32"/>
          <w:highlight w:val="none"/>
        </w:rPr>
        <w:t>12</w:t>
      </w:r>
      <w:r>
        <w:rPr>
          <w:rFonts w:hint="eastAsia" w:ascii="仿宋_GB2312" w:eastAsia="仿宋_GB2312"/>
          <w:color w:val="000000"/>
          <w:sz w:val="32"/>
          <w:szCs w:val="32"/>
          <w:highlight w:val="none"/>
        </w:rPr>
        <w:t>月</w:t>
      </w:r>
      <w:r>
        <w:rPr>
          <w:rFonts w:ascii="仿宋_GB2312" w:eastAsia="仿宋_GB2312"/>
          <w:color w:val="000000"/>
          <w:sz w:val="32"/>
          <w:szCs w:val="32"/>
          <w:highlight w:val="none"/>
        </w:rPr>
        <w:t>31</w:t>
      </w:r>
      <w:r>
        <w:rPr>
          <w:rFonts w:hint="eastAsia" w:ascii="仿宋_GB2312" w:eastAsia="仿宋_GB2312"/>
          <w:color w:val="000000"/>
          <w:sz w:val="32"/>
          <w:szCs w:val="32"/>
          <w:highlight w:val="none"/>
        </w:rPr>
        <w:t>日，粉壁镇</w:t>
      </w:r>
      <w:r>
        <w:rPr>
          <w:rFonts w:hint="eastAsia" w:ascii="仿宋_GB2312" w:eastAsia="仿宋_GB2312"/>
          <w:color w:val="000000"/>
          <w:sz w:val="32"/>
          <w:szCs w:val="32"/>
        </w:rPr>
        <w:t>共有车辆1辆，是粉壁卫生院的特种专业技术用车1辆，</w:t>
      </w:r>
      <w:r>
        <w:rPr>
          <w:rFonts w:hint="eastAsia" w:ascii="仿宋_GB2312" w:eastAsia="仿宋_GB2312"/>
          <w:color w:val="000000" w:themeColor="text1"/>
          <w:sz w:val="32"/>
          <w:szCs w:val="32"/>
          <w14:textFill>
            <w14:solidFill>
              <w14:schemeClr w14:val="tx1"/>
            </w14:solidFill>
          </w14:textFill>
        </w:rPr>
        <w:t>主要是用于粉壁卫生院医疗救护</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rPr>
          <w:rFonts w:ascii="仿宋" w:hAnsi="仿宋" w:eastAsia="仿宋"/>
          <w:b/>
          <w:color w:val="000000"/>
          <w:sz w:val="32"/>
          <w:szCs w:val="32"/>
          <w:highlight w:val="none"/>
        </w:rPr>
      </w:pPr>
      <w:r>
        <w:rPr>
          <w:rFonts w:hint="eastAsia" w:ascii="仿宋" w:hAnsi="仿宋" w:eastAsia="仿宋"/>
          <w:b/>
          <w:color w:val="000000"/>
          <w:sz w:val="32"/>
          <w:szCs w:val="32"/>
          <w:highlight w:val="none"/>
        </w:rPr>
        <w:t>（四）预算绩效管理情况。</w:t>
      </w:r>
    </w:p>
    <w:p>
      <w:pPr>
        <w:spacing w:line="58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根据预算绩效管理要求，本部门在年初预算编制阶段，组织对粉壁镇项目开展了预算事前绩效评估，对</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个项目</w:t>
      </w:r>
      <w:r>
        <w:rPr>
          <w:rFonts w:hint="eastAsia" w:ascii="仿宋_GB2312" w:hAnsi="仿宋_GB2312" w:eastAsia="仿宋_GB2312" w:cs="仿宋_GB2312"/>
          <w:sz w:val="32"/>
          <w:szCs w:val="32"/>
        </w:rPr>
        <w:t>编制了绩效目标，预算执行过程中，</w:t>
      </w:r>
      <w:r>
        <w:rPr>
          <w:rFonts w:hint="eastAsia" w:ascii="仿宋_GB2312" w:hAnsi="仿宋_GB2312" w:eastAsia="仿宋_GB2312" w:cs="仿宋_GB2312"/>
          <w:sz w:val="32"/>
          <w:szCs w:val="32"/>
          <w:highlight w:val="none"/>
        </w:rPr>
        <w:t>选取</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个项</w:t>
      </w:r>
      <w:r>
        <w:rPr>
          <w:rFonts w:hint="eastAsia" w:ascii="仿宋_GB2312" w:hAnsi="仿宋_GB2312" w:eastAsia="仿宋_GB2312" w:cs="仿宋_GB2312"/>
          <w:sz w:val="32"/>
          <w:szCs w:val="32"/>
        </w:rPr>
        <w:t>目开展绩效监控，年终执行完毕后，</w:t>
      </w:r>
      <w:r>
        <w:rPr>
          <w:rFonts w:hint="eastAsia" w:ascii="仿宋_GB2312" w:hAnsi="仿宋_GB2312" w:eastAsia="仿宋_GB2312" w:cs="仿宋_GB2312"/>
          <w:sz w:val="32"/>
          <w:szCs w:val="32"/>
          <w:highlight w:val="none"/>
        </w:rPr>
        <w:t>对</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年部门整体支出开展绩效自评，从评价情况来看总体评价得分为</w:t>
      </w:r>
      <w:r>
        <w:rPr>
          <w:rFonts w:hint="eastAsia" w:ascii="仿宋_GB2312" w:hAnsi="仿宋_GB2312" w:eastAsia="仿宋_GB2312" w:cs="仿宋_GB2312"/>
          <w:sz w:val="32"/>
          <w:szCs w:val="32"/>
          <w:highlight w:val="none"/>
        </w:rPr>
        <w:t>83.5%。本部</w:t>
      </w:r>
      <w:r>
        <w:rPr>
          <w:rFonts w:hint="eastAsia" w:ascii="仿宋_GB2312" w:hAnsi="仿宋_GB2312" w:eastAsia="仿宋_GB2312" w:cs="仿宋_GB2312"/>
          <w:sz w:val="32"/>
          <w:szCs w:val="32"/>
        </w:rPr>
        <w:t>门还自行组织了</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个项目绩效</w:t>
      </w:r>
      <w:r>
        <w:rPr>
          <w:rFonts w:hint="eastAsia" w:ascii="仿宋_GB2312" w:hAnsi="仿宋_GB2312" w:eastAsia="仿宋_GB2312" w:cs="仿宋_GB2312"/>
          <w:sz w:val="32"/>
          <w:szCs w:val="32"/>
        </w:rPr>
        <w:t>评价，从评价情况来看项目完成情况为100%。</w:t>
      </w:r>
    </w:p>
    <w:p>
      <w:pPr>
        <w:numPr>
          <w:ilvl w:val="0"/>
          <w:numId w:val="0"/>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lang w:val="en-US" w:eastAsia="zh-CN"/>
        </w:rPr>
        <w:t>1.</w:t>
      </w: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本部门在201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年度部门决算中反映</w:t>
      </w:r>
      <w:r>
        <w:rPr>
          <w:rFonts w:hint="eastAsia" w:ascii="仿宋_GB2312" w:hAnsi="仿宋_GB2312" w:eastAsia="仿宋_GB2312" w:cs="仿宋_GB2312"/>
          <w:sz w:val="32"/>
          <w:szCs w:val="32"/>
          <w:highlight w:val="none"/>
        </w:rPr>
        <w:t>“农村综合改革示范点补助”“保障性安居工程”等</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个项目绩效目</w:t>
      </w:r>
      <w:r>
        <w:rPr>
          <w:rFonts w:hint="eastAsia" w:ascii="仿宋_GB2312" w:hAnsi="仿宋_GB2312" w:eastAsia="仿宋_GB2312" w:cs="仿宋_GB2312"/>
          <w:sz w:val="32"/>
          <w:szCs w:val="32"/>
        </w:rPr>
        <w:t>标实际完成情况。</w:t>
      </w:r>
    </w:p>
    <w:p>
      <w:pPr>
        <w:numPr>
          <w:ilvl w:val="0"/>
          <w:numId w:val="0"/>
        </w:numPr>
        <w:spacing w:line="580" w:lineRule="exact"/>
        <w:ind w:firstLine="320" w:firstLineChars="100"/>
        <w:rPr>
          <w:rFonts w:ascii="仿宋_GB2312" w:hAnsi="仿宋_GB2312" w:eastAsia="仿宋_GB2312" w:cs="仿宋_GB2312"/>
          <w:sz w:val="32"/>
          <w:szCs w:val="32"/>
          <w:highlight w:val="none"/>
          <w:shd w:val="clear" w:color="FFFFFF" w:fill="D9D9D9"/>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农村综合改革示范点补助项目绩效目标完成情况综述。项目全年预算数40万元，执行数为40万元，完成预算的100%。通过项目实施，保障</w:t>
      </w:r>
      <w:r>
        <w:rPr>
          <w:rFonts w:hint="eastAsia" w:ascii="仿宋_GB2312" w:hAnsi="仿宋_GB2312" w:eastAsia="仿宋_GB2312" w:cs="仿宋_GB2312"/>
          <w:sz w:val="32"/>
          <w:szCs w:val="32"/>
          <w:highlight w:val="none"/>
          <w:shd w:val="clear" w:color="auto" w:fill="auto"/>
        </w:rPr>
        <w:t>了村级办公运维运行。</w:t>
      </w:r>
    </w:p>
    <w:p>
      <w:pPr>
        <w:numPr>
          <w:ilvl w:val="0"/>
          <w:numId w:val="0"/>
        </w:numPr>
        <w:spacing w:line="580" w:lineRule="exact"/>
        <w:ind w:firstLine="320" w:firstLineChars="1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保障性安居工程项目绩效目标完成情况综述。项目全年预算数</w:t>
      </w:r>
      <w:r>
        <w:rPr>
          <w:rFonts w:hint="eastAsia" w:ascii="仿宋_GB2312" w:hAnsi="仿宋_GB2312" w:eastAsia="仿宋_GB2312" w:cs="仿宋_GB2312"/>
          <w:sz w:val="32"/>
          <w:szCs w:val="32"/>
          <w:highlight w:val="none"/>
          <w:lang w:val="en-US" w:eastAsia="zh-CN"/>
        </w:rPr>
        <w:t>932.8</w:t>
      </w:r>
      <w:r>
        <w:rPr>
          <w:rFonts w:hint="eastAsia" w:ascii="仿宋_GB2312" w:hAnsi="仿宋_GB2312" w:eastAsia="仿宋_GB2312" w:cs="仿宋_GB2312"/>
          <w:sz w:val="32"/>
          <w:szCs w:val="32"/>
          <w:highlight w:val="none"/>
        </w:rPr>
        <w:t>万元，执行数为</w:t>
      </w:r>
      <w:r>
        <w:rPr>
          <w:rFonts w:hint="eastAsia" w:ascii="仿宋_GB2312" w:hAnsi="仿宋_GB2312" w:eastAsia="仿宋_GB2312" w:cs="仿宋_GB2312"/>
          <w:sz w:val="32"/>
          <w:szCs w:val="32"/>
          <w:highlight w:val="none"/>
          <w:lang w:val="en-US" w:eastAsia="zh-CN"/>
        </w:rPr>
        <w:t>932.8</w:t>
      </w:r>
      <w:r>
        <w:rPr>
          <w:rFonts w:hint="eastAsia" w:ascii="仿宋_GB2312" w:hAnsi="仿宋_GB2312" w:eastAsia="仿宋_GB2312" w:cs="仿宋_GB2312"/>
          <w:sz w:val="32"/>
          <w:szCs w:val="32"/>
          <w:highlight w:val="none"/>
        </w:rPr>
        <w:t>万元，完成预算的100%。通过项目实施，保障了</w:t>
      </w:r>
      <w:r>
        <w:rPr>
          <w:rFonts w:hint="eastAsia" w:ascii="仿宋_GB2312" w:hAnsi="仿宋_GB2312" w:eastAsia="仿宋_GB2312" w:cs="仿宋_GB2312"/>
          <w:sz w:val="32"/>
          <w:szCs w:val="32"/>
          <w:highlight w:val="none"/>
          <w:lang w:eastAsia="zh-CN"/>
        </w:rPr>
        <w:t>农村危房</w:t>
      </w:r>
      <w:r>
        <w:rPr>
          <w:rFonts w:hint="eastAsia" w:ascii="仿宋_GB2312" w:hAnsi="仿宋_GB2312" w:eastAsia="仿宋_GB2312" w:cs="仿宋_GB2312"/>
          <w:sz w:val="32"/>
          <w:szCs w:val="32"/>
          <w:highlight w:val="none"/>
        </w:rPr>
        <w:t>改造工程的顺利进行。</w:t>
      </w:r>
    </w:p>
    <w:p>
      <w:pPr>
        <w:spacing w:line="580" w:lineRule="exact"/>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038" w:type="dxa"/>
        <w:tblInd w:w="0" w:type="dxa"/>
        <w:tblLayout w:type="fixed"/>
        <w:tblCellMar>
          <w:top w:w="0" w:type="dxa"/>
          <w:left w:w="0" w:type="dxa"/>
          <w:bottom w:w="0" w:type="dxa"/>
          <w:right w:w="0" w:type="dxa"/>
        </w:tblCellMar>
      </w:tblPr>
      <w:tblGrid>
        <w:gridCol w:w="390"/>
        <w:gridCol w:w="1367"/>
        <w:gridCol w:w="1025"/>
        <w:gridCol w:w="2392"/>
        <w:gridCol w:w="2394"/>
        <w:gridCol w:w="1470"/>
      </w:tblGrid>
      <w:tr>
        <w:tblPrEx>
          <w:tblCellMar>
            <w:top w:w="0" w:type="dxa"/>
            <w:left w:w="0" w:type="dxa"/>
            <w:bottom w:w="0" w:type="dxa"/>
            <w:right w:w="0" w:type="dxa"/>
          </w:tblCellMar>
        </w:tblPrEx>
        <w:trPr>
          <w:trHeight w:val="1034" w:hRule="atLeast"/>
        </w:trPr>
        <w:tc>
          <w:tcPr>
            <w:tcW w:w="9038"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w:t>
            </w:r>
            <w:r>
              <w:rPr>
                <w:rFonts w:hint="eastAsia" w:ascii="宋体" w:hAnsi="宋体" w:cs="宋体"/>
                <w:color w:val="000000"/>
                <w:kern w:val="0"/>
                <w:sz w:val="36"/>
                <w:szCs w:val="36"/>
                <w:lang w:val="en-US" w:eastAsia="zh-CN"/>
              </w:rPr>
              <w:t>9</w:t>
            </w:r>
            <w:r>
              <w:rPr>
                <w:rFonts w:hint="eastAsia" w:ascii="宋体" w:hAnsi="宋体" w:cs="宋体"/>
                <w:color w:val="000000"/>
                <w:kern w:val="0"/>
                <w:sz w:val="36"/>
                <w:szCs w:val="36"/>
              </w:rPr>
              <w:t xml:space="preserve">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625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32"/>
                <w:szCs w:val="32"/>
                <w:highlight w:val="none"/>
              </w:rPr>
              <w:t>农村综合改革示范点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625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平昌县粉壁镇人民政府</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40</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40</w:t>
            </w:r>
            <w:r>
              <w:rPr>
                <w:rFonts w:hint="eastAsia" w:ascii="宋体" w:hAnsi="宋体" w:cs="宋体"/>
                <w:color w:val="000000"/>
                <w:sz w:val="24"/>
              </w:rPr>
              <w:t>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40</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40</w:t>
            </w:r>
            <w:r>
              <w:rPr>
                <w:rFonts w:hint="eastAsia" w:ascii="宋体" w:hAnsi="宋体" w:cs="宋体"/>
                <w:color w:val="000000"/>
                <w:sz w:val="24"/>
              </w:rPr>
              <w:t>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40</w:t>
            </w:r>
            <w:r>
              <w:rPr>
                <w:rFonts w:hint="eastAsia" w:ascii="宋体" w:hAnsi="宋体" w:cs="宋体"/>
                <w:color w:val="000000"/>
                <w:sz w:val="24"/>
              </w:rPr>
              <w:t>万元</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40</w:t>
            </w:r>
            <w:r>
              <w:rPr>
                <w:rFonts w:hint="eastAsia" w:ascii="宋体" w:hAnsi="宋体" w:cs="宋体"/>
                <w:color w:val="000000"/>
                <w:sz w:val="24"/>
              </w:rPr>
              <w:t>万元</w:t>
            </w:r>
          </w:p>
        </w:tc>
      </w:tr>
      <w:tr>
        <w:tblPrEx>
          <w:tblCellMar>
            <w:top w:w="0" w:type="dxa"/>
            <w:left w:w="0" w:type="dxa"/>
            <w:bottom w:w="0" w:type="dxa"/>
            <w:right w:w="0" w:type="dxa"/>
          </w:tblCellMar>
        </w:tblPrEx>
        <w:trPr>
          <w:trHeight w:val="1034" w:hRule="atLeast"/>
        </w:trPr>
        <w:tc>
          <w:tcPr>
            <w:tcW w:w="9038"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w:t>
            </w:r>
            <w:r>
              <w:rPr>
                <w:rFonts w:hint="eastAsia" w:ascii="宋体" w:hAnsi="宋体" w:cs="宋体"/>
                <w:color w:val="000000"/>
                <w:kern w:val="0"/>
                <w:sz w:val="36"/>
                <w:szCs w:val="36"/>
                <w:lang w:val="en-US" w:eastAsia="zh-CN"/>
              </w:rPr>
              <w:t>9</w:t>
            </w:r>
            <w:r>
              <w:rPr>
                <w:rFonts w:hint="eastAsia" w:ascii="宋体" w:hAnsi="宋体" w:cs="宋体"/>
                <w:color w:val="000000"/>
                <w:kern w:val="0"/>
                <w:sz w:val="36"/>
                <w:szCs w:val="36"/>
              </w:rPr>
              <w:t>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625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仿宋_GB2312" w:hAnsi="仿宋_GB2312" w:eastAsia="仿宋_GB2312" w:cs="仿宋_GB2312"/>
                <w:sz w:val="32"/>
                <w:szCs w:val="32"/>
              </w:rPr>
              <w:t>保障性安居工程项目</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625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平昌县粉壁镇人民政府</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932.8</w:t>
            </w:r>
            <w:r>
              <w:rPr>
                <w:rFonts w:hint="eastAsia" w:ascii="宋体" w:hAnsi="宋体" w:cs="宋体"/>
                <w:color w:val="000000"/>
                <w:sz w:val="24"/>
              </w:rPr>
              <w:t>万元</w:t>
            </w:r>
          </w:p>
        </w:tc>
        <w:tc>
          <w:tcPr>
            <w:tcW w:w="14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932.8</w:t>
            </w:r>
            <w:r>
              <w:rPr>
                <w:rFonts w:hint="eastAsia" w:ascii="宋体" w:hAnsi="宋体" w:cs="宋体"/>
                <w:color w:val="000000"/>
                <w:sz w:val="24"/>
              </w:rPr>
              <w:t>万元</w:t>
            </w:r>
          </w:p>
        </w:tc>
      </w:tr>
    </w:tbl>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部门开展绩效评价结果。</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本部门按要求对201</w:t>
      </w:r>
      <w:r>
        <w:rPr>
          <w:rFonts w:hint="eastAsia" w:ascii="仿宋" w:hAnsi="仿宋" w:eastAsia="仿宋"/>
          <w:color w:val="000000" w:themeColor="text1"/>
          <w:sz w:val="32"/>
          <w:szCs w:val="32"/>
          <w:lang w:val="en-US" w:eastAsia="zh-CN"/>
          <w14:textFill>
            <w14:solidFill>
              <w14:schemeClr w14:val="tx1"/>
            </w14:solidFill>
          </w14:textFill>
        </w:rPr>
        <w:t>9</w:t>
      </w:r>
      <w:r>
        <w:rPr>
          <w:rFonts w:hint="eastAsia" w:ascii="仿宋" w:hAnsi="仿宋" w:eastAsia="仿宋"/>
          <w:color w:val="000000" w:themeColor="text1"/>
          <w:sz w:val="32"/>
          <w:szCs w:val="32"/>
          <w14:textFill>
            <w14:solidFill>
              <w14:schemeClr w14:val="tx1"/>
            </w14:solidFill>
          </w14:textFill>
        </w:rPr>
        <w:t>年部门整体支出绩效评价情况开展自评，《平昌县粉壁镇人民政府201</w:t>
      </w:r>
      <w:r>
        <w:rPr>
          <w:rFonts w:hint="eastAsia" w:ascii="仿宋" w:hAnsi="仿宋" w:eastAsia="仿宋"/>
          <w:color w:val="000000" w:themeColor="text1"/>
          <w:sz w:val="32"/>
          <w:szCs w:val="32"/>
          <w:lang w:val="en-US" w:eastAsia="zh-CN"/>
          <w14:textFill>
            <w14:solidFill>
              <w14:schemeClr w14:val="tx1"/>
            </w14:solidFill>
          </w14:textFill>
        </w:rPr>
        <w:t>9</w:t>
      </w:r>
      <w:r>
        <w:rPr>
          <w:rFonts w:hint="eastAsia" w:ascii="仿宋" w:hAnsi="仿宋" w:eastAsia="仿宋"/>
          <w:color w:val="000000" w:themeColor="text1"/>
          <w:sz w:val="32"/>
          <w:szCs w:val="32"/>
          <w14:textFill>
            <w14:solidFill>
              <w14:schemeClr w14:val="tx1"/>
            </w14:solidFill>
          </w14:textFill>
        </w:rPr>
        <w:t>年部门整体支出绩效评价报告》见附件。</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numPr>
          <w:ilvl w:val="0"/>
          <w:numId w:val="5"/>
        </w:numPr>
        <w:spacing w:line="600" w:lineRule="exact"/>
        <w:ind w:firstLine="663" w:firstLineChars="150"/>
        <w:jc w:val="center"/>
        <w:outlineLvl w:val="0"/>
        <w:rPr>
          <w:rStyle w:val="25"/>
          <w:rFonts w:ascii="黑体" w:hAnsi="黑体" w:eastAsia="黑体"/>
          <w:b w:val="0"/>
        </w:rPr>
      </w:pPr>
      <w:bookmarkStart w:id="50" w:name="_Toc15377225"/>
      <w:bookmarkStart w:id="51" w:name="_Toc15396613"/>
      <w:r>
        <w:rPr>
          <w:rFonts w:hint="eastAsia" w:ascii="黑体" w:hAnsi="黑体" w:eastAsia="黑体"/>
          <w:b/>
          <w:color w:val="000000"/>
          <w:sz w:val="44"/>
          <w:szCs w:val="44"/>
        </w:rPr>
        <w:t>名</w:t>
      </w:r>
      <w:r>
        <w:rPr>
          <w:rStyle w:val="25"/>
          <w:rFonts w:hint="eastAsia" w:ascii="黑体" w:hAnsi="黑体" w:eastAsia="黑体"/>
          <w:b w:val="0"/>
        </w:rPr>
        <w:t>词解释</w:t>
      </w:r>
      <w:bookmarkEnd w:id="50"/>
      <w:bookmarkEnd w:id="51"/>
    </w:p>
    <w:p>
      <w:pPr>
        <w:spacing w:line="600" w:lineRule="exact"/>
        <w:jc w:val="left"/>
        <w:rPr>
          <w:rFonts w:ascii="宋体"/>
          <w:b/>
          <w:color w:val="000000"/>
          <w:sz w:val="44"/>
          <w:szCs w:val="44"/>
        </w:rPr>
      </w:pPr>
    </w:p>
    <w:p>
      <w:pPr>
        <w:pStyle w:val="23"/>
        <w:spacing w:line="560" w:lineRule="exact"/>
        <w:ind w:firstLine="640" w:firstLineChars="200"/>
        <w:rPr>
          <w:rFonts w:hint="eastAsia" w:ascii="仿宋" w:hAnsi="仿宋" w:eastAsia="仿宋" w:cs="Times New Roman"/>
          <w:color w:val="000000" w:themeColor="text1"/>
          <w:kern w:val="2"/>
          <w:sz w:val="32"/>
          <w:szCs w:val="32"/>
          <w:lang w:val="en-US" w:eastAsia="zh-CN" w:bidi="ar-SA"/>
          <w14:textFill>
            <w14:solidFill>
              <w14:schemeClr w14:val="tx1"/>
            </w14:solidFill>
          </w14:textFill>
        </w:rPr>
      </w:pPr>
      <w:r>
        <w:rPr>
          <w:rFonts w:hint="eastAsia" w:ascii="仿宋" w:hAnsi="仿宋" w:eastAsia="仿宋" w:cs="Times New Roman"/>
          <w:color w:val="000000" w:themeColor="text1"/>
          <w:kern w:val="2"/>
          <w:sz w:val="32"/>
          <w:szCs w:val="32"/>
          <w:lang w:val="en-US" w:eastAsia="zh-CN" w:bidi="ar-SA"/>
          <w14:textFill>
            <w14:solidFill>
              <w14:schemeClr w14:val="tx1"/>
            </w14:solidFill>
          </w14:textFill>
        </w:rPr>
        <w:t>1.财政拨款收入：指单位从同级财政部门取得的财政预算资金。</w:t>
      </w:r>
    </w:p>
    <w:p>
      <w:pPr>
        <w:spacing w:line="600" w:lineRule="exact"/>
        <w:ind w:firstLine="640" w:firstLineChars="200"/>
        <w:rPr>
          <w:rStyle w:val="15"/>
          <w:rFonts w:ascii="仿宋" w:hAnsi="仿宋" w:eastAsia="仿宋"/>
          <w:b w:val="0"/>
          <w:bCs/>
          <w:color w:val="000000"/>
          <w:sz w:val="32"/>
          <w:szCs w:val="32"/>
        </w:rPr>
      </w:pPr>
      <w:r>
        <w:rPr>
          <w:rStyle w:val="15"/>
          <w:rFonts w:hint="eastAsia" w:ascii="仿宋" w:hAnsi="仿宋" w:eastAsia="仿宋"/>
          <w:b w:val="0"/>
          <w:bCs/>
          <w:color w:val="000000"/>
          <w:sz w:val="32"/>
          <w:szCs w:val="32"/>
          <w:lang w:val="en-US" w:eastAsia="zh-CN"/>
        </w:rPr>
        <w:t>2</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一般公共服务（类）：</w:t>
      </w:r>
    </w:p>
    <w:p>
      <w:pPr>
        <w:spacing w:line="600" w:lineRule="exact"/>
        <w:ind w:firstLine="640" w:firstLineChars="200"/>
        <w:rPr>
          <w:rStyle w:val="15"/>
          <w:rFonts w:ascii="仿宋" w:hAnsi="仿宋" w:eastAsia="仿宋"/>
          <w:b w:val="0"/>
          <w:bCs/>
          <w:color w:val="000000"/>
          <w:sz w:val="32"/>
          <w:szCs w:val="32"/>
        </w:rPr>
      </w:pPr>
      <w:r>
        <w:rPr>
          <w:rStyle w:val="15"/>
          <w:rFonts w:hint="eastAsia" w:ascii="仿宋" w:hAnsi="仿宋" w:eastAsia="仿宋"/>
          <w:b w:val="0"/>
          <w:bCs/>
          <w:color w:val="000000"/>
          <w:sz w:val="32"/>
          <w:szCs w:val="32"/>
        </w:rPr>
        <w:t>（1）人大事务（款）</w:t>
      </w:r>
      <w:r>
        <w:rPr>
          <w:rStyle w:val="15"/>
          <w:rFonts w:hint="eastAsia" w:ascii="仿宋" w:hAnsi="仿宋" w:eastAsia="仿宋"/>
          <w:b w:val="0"/>
          <w:bCs/>
          <w:sz w:val="32"/>
          <w:szCs w:val="32"/>
        </w:rPr>
        <w:t>其他人大事务支出</w:t>
      </w:r>
      <w:r>
        <w:rPr>
          <w:rStyle w:val="15"/>
          <w:rFonts w:hint="eastAsia" w:ascii="仿宋" w:hAnsi="仿宋" w:eastAsia="仿宋"/>
          <w:b w:val="0"/>
          <w:bCs/>
          <w:color w:val="000000"/>
          <w:sz w:val="32"/>
          <w:szCs w:val="32"/>
        </w:rPr>
        <w:t>（项）是指</w:t>
      </w:r>
      <w:r>
        <w:rPr>
          <w:rStyle w:val="15"/>
          <w:rFonts w:hint="eastAsia" w:ascii="仿宋" w:hAnsi="仿宋" w:eastAsia="仿宋"/>
          <w:b w:val="0"/>
          <w:bCs/>
          <w:sz w:val="32"/>
          <w:szCs w:val="32"/>
        </w:rPr>
        <w:t>其他人大事务支出。</w:t>
      </w:r>
    </w:p>
    <w:p>
      <w:pPr>
        <w:spacing w:line="600" w:lineRule="exact"/>
        <w:ind w:firstLine="640" w:firstLineChars="200"/>
        <w:rPr>
          <w:rStyle w:val="15"/>
          <w:rFonts w:ascii="仿宋" w:hAnsi="仿宋" w:eastAsia="仿宋"/>
          <w:b w:val="0"/>
          <w:bCs/>
          <w:color w:val="000000"/>
          <w:sz w:val="32"/>
          <w:szCs w:val="32"/>
        </w:rPr>
      </w:pPr>
      <w:r>
        <w:rPr>
          <w:rStyle w:val="15"/>
          <w:rFonts w:hint="eastAsia" w:ascii="仿宋" w:hAnsi="仿宋" w:eastAsia="仿宋"/>
          <w:b w:val="0"/>
          <w:bCs/>
          <w:color w:val="000000"/>
          <w:sz w:val="32"/>
          <w:szCs w:val="32"/>
        </w:rPr>
        <w:t>（2）政协事务（款）其他政协事务支出（项）是指一般项目以外的其他政协事务支出。</w:t>
      </w:r>
    </w:p>
    <w:p>
      <w:pPr>
        <w:spacing w:line="600" w:lineRule="exact"/>
        <w:ind w:firstLine="640" w:firstLineChars="200"/>
        <w:rPr>
          <w:rStyle w:val="15"/>
          <w:rFonts w:ascii="仿宋" w:hAnsi="仿宋" w:eastAsia="仿宋"/>
          <w:b w:val="0"/>
          <w:bCs/>
          <w:color w:val="000000"/>
          <w:sz w:val="32"/>
          <w:szCs w:val="32"/>
        </w:rPr>
      </w:pPr>
      <w:r>
        <w:rPr>
          <w:rStyle w:val="15"/>
          <w:rFonts w:hint="eastAsia" w:ascii="仿宋" w:hAnsi="仿宋" w:eastAsia="仿宋"/>
          <w:b w:val="0"/>
          <w:bCs/>
          <w:color w:val="000000"/>
          <w:sz w:val="32"/>
          <w:szCs w:val="32"/>
        </w:rPr>
        <w:t>（3）政府办公厅（室）及相关机构事务（款）行政运行（项）是指反映行政单位（包括实行公务员管理的事业单位）的基本支出；政府办公厅（室）及相关机构事务（款）事业运行（项）是指反映事业单位的基本支出，不包括行政单位（包括实行公务员管理的事业单位）后勤服务中心、医务室等附属事业单位。</w:t>
      </w:r>
    </w:p>
    <w:p>
      <w:pPr>
        <w:spacing w:line="600" w:lineRule="exact"/>
        <w:ind w:firstLine="640" w:firstLineChars="200"/>
        <w:rPr>
          <w:rStyle w:val="15"/>
          <w:rFonts w:ascii="仿宋" w:hAnsi="仿宋" w:eastAsia="仿宋"/>
          <w:b w:val="0"/>
          <w:bCs/>
          <w:color w:val="000000"/>
          <w:sz w:val="32"/>
          <w:szCs w:val="32"/>
        </w:rPr>
      </w:pPr>
      <w:r>
        <w:rPr>
          <w:rStyle w:val="15"/>
          <w:rFonts w:hint="eastAsia" w:ascii="仿宋" w:hAnsi="仿宋" w:eastAsia="仿宋"/>
          <w:b w:val="0"/>
          <w:bCs/>
          <w:color w:val="000000"/>
          <w:sz w:val="32"/>
          <w:szCs w:val="32"/>
        </w:rPr>
        <w:t>（4）财政事务（款）</w:t>
      </w:r>
      <w:r>
        <w:rPr>
          <w:rStyle w:val="15"/>
          <w:rFonts w:hint="eastAsia" w:ascii="仿宋" w:hAnsi="仿宋" w:eastAsia="仿宋"/>
          <w:b w:val="0"/>
          <w:bCs/>
          <w:sz w:val="32"/>
          <w:szCs w:val="32"/>
        </w:rPr>
        <w:t>信息化建设</w:t>
      </w:r>
      <w:r>
        <w:rPr>
          <w:rStyle w:val="15"/>
          <w:rFonts w:hint="eastAsia" w:ascii="仿宋" w:hAnsi="仿宋" w:eastAsia="仿宋"/>
          <w:b w:val="0"/>
          <w:bCs/>
          <w:color w:val="000000"/>
          <w:sz w:val="32"/>
          <w:szCs w:val="32"/>
        </w:rPr>
        <w:t>（项）是指反映财政部门用于“金财工程</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等信息化建设方面的支出；财政事务（款）事业运行（项）是指反映事业单位的基本支出，不包括行政单位（包括实行公务员管理的事业单位）后勤服务中心、医务室等附属事业单位。</w:t>
      </w:r>
    </w:p>
    <w:p>
      <w:pPr>
        <w:spacing w:line="600" w:lineRule="exact"/>
        <w:ind w:firstLine="640" w:firstLineChars="200"/>
        <w:rPr>
          <w:rStyle w:val="15"/>
          <w:rFonts w:ascii="仿宋" w:hAnsi="仿宋" w:eastAsia="仿宋"/>
          <w:b w:val="0"/>
          <w:bCs/>
          <w:color w:val="000000"/>
          <w:sz w:val="32"/>
          <w:szCs w:val="32"/>
        </w:rPr>
      </w:pPr>
      <w:r>
        <w:rPr>
          <w:rStyle w:val="15"/>
          <w:rFonts w:hint="eastAsia" w:ascii="仿宋" w:hAnsi="仿宋" w:eastAsia="仿宋"/>
          <w:b w:val="0"/>
          <w:bCs/>
          <w:color w:val="000000"/>
          <w:sz w:val="32"/>
          <w:szCs w:val="32"/>
        </w:rPr>
        <w:t>（5）群众团体事务（款）其他群众团体事务支出（项）是指除一般项目以外的其他群众团体事务方面的支出。</w:t>
      </w:r>
    </w:p>
    <w:p>
      <w:pPr>
        <w:spacing w:line="600" w:lineRule="exact"/>
        <w:ind w:firstLine="640" w:firstLineChars="200"/>
        <w:rPr>
          <w:rFonts w:ascii="仿宋" w:hAnsi="仿宋" w:eastAsia="仿宋"/>
          <w:bCs/>
          <w:color w:val="000000"/>
          <w:sz w:val="32"/>
          <w:szCs w:val="32"/>
        </w:rPr>
      </w:pPr>
      <w:r>
        <w:rPr>
          <w:rStyle w:val="15"/>
          <w:rFonts w:hint="eastAsia" w:ascii="仿宋" w:hAnsi="仿宋" w:eastAsia="仿宋"/>
          <w:b w:val="0"/>
          <w:bCs/>
          <w:color w:val="000000"/>
          <w:sz w:val="32"/>
          <w:szCs w:val="32"/>
          <w:lang w:val="en-US" w:eastAsia="zh-CN"/>
        </w:rPr>
        <w:t>3</w:t>
      </w:r>
      <w:r>
        <w:rPr>
          <w:rStyle w:val="15"/>
          <w:rFonts w:hint="eastAsia" w:ascii="仿宋" w:hAnsi="仿宋" w:eastAsia="仿宋"/>
          <w:b w:val="0"/>
          <w:bCs/>
          <w:color w:val="000000"/>
          <w:sz w:val="32"/>
          <w:szCs w:val="32"/>
        </w:rPr>
        <w:t>.</w:t>
      </w:r>
      <w:r>
        <w:rPr>
          <w:rFonts w:hint="eastAsia" w:ascii="仿宋" w:hAnsi="仿宋" w:eastAsia="仿宋"/>
          <w:color w:val="000000" w:themeColor="text1"/>
          <w:sz w:val="32"/>
          <w:szCs w:val="32"/>
          <w14:textFill>
            <w14:solidFill>
              <w14:schemeClr w14:val="tx1"/>
            </w14:solidFill>
          </w14:textFill>
        </w:rPr>
        <w:t xml:space="preserve"> 国防支出（类）国防动员（款）民兵（项）是指用于民兵建设与管理等方面的支出。</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.公共安全支出（类）：</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（1）司法（款）其他司法支出（项）是指司法行政部门发生的法学研究费、司法协助费、典型推广和表彰费、证书工本费；</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（2）其他公共安全支出（款）其他公共安全支出（项）是指政府维护一般公共安全支出以外的其他公共安全方面的支出。</w:t>
      </w:r>
    </w:p>
    <w:p>
      <w:pPr>
        <w:spacing w:line="6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教育支出（类）：</w:t>
      </w:r>
    </w:p>
    <w:p>
      <w:pPr>
        <w:spacing w:line="6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（1）普通教育（款）</w:t>
      </w:r>
      <w:r>
        <w:rPr>
          <w:rFonts w:hint="eastAsia" w:ascii="仿宋" w:hAnsi="仿宋" w:eastAsia="仿宋"/>
          <w:color w:val="000000" w:themeColor="text1"/>
          <w:sz w:val="32"/>
          <w:szCs w:val="32"/>
          <w:lang w:eastAsia="zh-CN"/>
          <w14:textFill>
            <w14:solidFill>
              <w14:schemeClr w14:val="tx1"/>
            </w14:solidFill>
          </w14:textFill>
        </w:rPr>
        <w:t>学前</w:t>
      </w:r>
      <w:r>
        <w:rPr>
          <w:rFonts w:hint="eastAsia" w:ascii="仿宋" w:hAnsi="仿宋" w:eastAsia="仿宋"/>
          <w:color w:val="000000" w:themeColor="text1"/>
          <w:sz w:val="32"/>
          <w:szCs w:val="32"/>
          <w14:textFill>
            <w14:solidFill>
              <w14:schemeClr w14:val="tx1"/>
            </w14:solidFill>
          </w14:textFill>
        </w:rPr>
        <w:t>教育（项）是指各部门举办的</w:t>
      </w:r>
      <w:r>
        <w:rPr>
          <w:rFonts w:hint="eastAsia" w:ascii="仿宋" w:hAnsi="仿宋" w:eastAsia="仿宋"/>
          <w:color w:val="000000" w:themeColor="text1"/>
          <w:sz w:val="32"/>
          <w:szCs w:val="32"/>
          <w:lang w:eastAsia="zh-CN"/>
          <w14:textFill>
            <w14:solidFill>
              <w14:schemeClr w14:val="tx1"/>
            </w14:solidFill>
          </w14:textFill>
        </w:rPr>
        <w:t>学前</w:t>
      </w:r>
      <w:r>
        <w:rPr>
          <w:rFonts w:hint="eastAsia" w:ascii="仿宋" w:hAnsi="仿宋" w:eastAsia="仿宋"/>
          <w:color w:val="000000" w:themeColor="text1"/>
          <w:sz w:val="32"/>
          <w:szCs w:val="32"/>
          <w14:textFill>
            <w14:solidFill>
              <w14:schemeClr w14:val="tx1"/>
            </w14:solidFill>
          </w14:textFill>
        </w:rPr>
        <w:t>教育支出；</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）普通教育（款）小学教育（项）是指各部门举办的小学教育支出；</w:t>
      </w:r>
    </w:p>
    <w:p>
      <w:pPr>
        <w:spacing w:line="600"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）普通教育（款）初中教育（项）是指各部门举办的初中教育支出</w:t>
      </w:r>
      <w:r>
        <w:rPr>
          <w:rFonts w:hint="eastAsia" w:ascii="仿宋" w:hAnsi="仿宋" w:eastAsia="仿宋"/>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）普通教育（款）</w:t>
      </w:r>
      <w:r>
        <w:rPr>
          <w:rFonts w:hint="eastAsia" w:ascii="仿宋" w:hAnsi="仿宋" w:eastAsia="仿宋"/>
          <w:color w:val="000000" w:themeColor="text1"/>
          <w:sz w:val="32"/>
          <w:szCs w:val="32"/>
          <w:lang w:eastAsia="zh-CN"/>
          <w14:textFill>
            <w14:solidFill>
              <w14:schemeClr w14:val="tx1"/>
            </w14:solidFill>
          </w14:textFill>
        </w:rPr>
        <w:t>其他普通</w:t>
      </w:r>
      <w:r>
        <w:rPr>
          <w:rFonts w:hint="eastAsia" w:ascii="仿宋" w:hAnsi="仿宋" w:eastAsia="仿宋"/>
          <w:color w:val="000000" w:themeColor="text1"/>
          <w:sz w:val="32"/>
          <w:szCs w:val="32"/>
          <w14:textFill>
            <w14:solidFill>
              <w14:schemeClr w14:val="tx1"/>
            </w14:solidFill>
          </w14:textFill>
        </w:rPr>
        <w:t>教育</w:t>
      </w:r>
      <w:r>
        <w:rPr>
          <w:rFonts w:hint="eastAsia" w:ascii="仿宋" w:hAnsi="仿宋" w:eastAsia="仿宋"/>
          <w:color w:val="000000" w:themeColor="text1"/>
          <w:sz w:val="32"/>
          <w:szCs w:val="32"/>
          <w:lang w:eastAsia="zh-CN"/>
          <w14:textFill>
            <w14:solidFill>
              <w14:schemeClr w14:val="tx1"/>
            </w14:solidFill>
          </w14:textFill>
        </w:rPr>
        <w:t>支出</w:t>
      </w:r>
      <w:r>
        <w:rPr>
          <w:rFonts w:hint="eastAsia" w:ascii="仿宋" w:hAnsi="仿宋" w:eastAsia="仿宋"/>
          <w:color w:val="000000" w:themeColor="text1"/>
          <w:sz w:val="32"/>
          <w:szCs w:val="32"/>
          <w14:textFill>
            <w14:solidFill>
              <w14:schemeClr w14:val="tx1"/>
            </w14:solidFill>
          </w14:textFill>
        </w:rPr>
        <w:t>（项）是指</w:t>
      </w:r>
      <w:r>
        <w:rPr>
          <w:rFonts w:hint="eastAsia" w:ascii="仿宋" w:hAnsi="仿宋" w:eastAsia="仿宋"/>
          <w:color w:val="000000" w:themeColor="text1"/>
          <w:sz w:val="32"/>
          <w:szCs w:val="32"/>
          <w:lang w:eastAsia="zh-CN"/>
          <w14:textFill>
            <w14:solidFill>
              <w14:schemeClr w14:val="tx1"/>
            </w14:solidFill>
          </w14:textFill>
        </w:rPr>
        <w:t>除上述项目以外的其他用于普通教育方面的支出。</w:t>
      </w:r>
    </w:p>
    <w:p>
      <w:pPr>
        <w:spacing w:line="600" w:lineRule="exact"/>
        <w:ind w:firstLine="640" w:firstLineChars="200"/>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6</w:t>
      </w:r>
      <w:r>
        <w:rPr>
          <w:rFonts w:hint="eastAsia" w:ascii="仿宋" w:hAnsi="仿宋" w:eastAsia="仿宋"/>
          <w:color w:val="000000" w:themeColor="text1"/>
          <w:sz w:val="32"/>
          <w:szCs w:val="32"/>
          <w:highlight w:val="none"/>
          <w14:textFill>
            <w14:solidFill>
              <w14:schemeClr w14:val="tx1"/>
            </w14:solidFill>
          </w14:textFill>
        </w:rPr>
        <w:t>. 文化</w:t>
      </w:r>
      <w:r>
        <w:rPr>
          <w:rFonts w:hint="eastAsia" w:ascii="仿宋" w:hAnsi="仿宋" w:eastAsia="仿宋"/>
          <w:color w:val="000000" w:themeColor="text1"/>
          <w:sz w:val="32"/>
          <w:szCs w:val="32"/>
          <w:highlight w:val="none"/>
          <w:lang w:eastAsia="zh-CN"/>
          <w14:textFill>
            <w14:solidFill>
              <w14:schemeClr w14:val="tx1"/>
            </w14:solidFill>
          </w14:textFill>
        </w:rPr>
        <w:t>旅游</w:t>
      </w:r>
      <w:r>
        <w:rPr>
          <w:rFonts w:hint="eastAsia" w:ascii="仿宋" w:hAnsi="仿宋" w:eastAsia="仿宋"/>
          <w:color w:val="000000" w:themeColor="text1"/>
          <w:sz w:val="32"/>
          <w:szCs w:val="32"/>
          <w:highlight w:val="none"/>
          <w14:textFill>
            <w14:solidFill>
              <w14:schemeClr w14:val="tx1"/>
            </w14:solidFill>
          </w14:textFill>
        </w:rPr>
        <w:t>体育与传媒支出（类）</w:t>
      </w:r>
      <w:r>
        <w:rPr>
          <w:rFonts w:hint="eastAsia" w:ascii="仿宋" w:hAnsi="仿宋" w:eastAsia="仿宋"/>
          <w:color w:val="000000" w:themeColor="text1"/>
          <w:sz w:val="32"/>
          <w:szCs w:val="32"/>
          <w:highlight w:val="none"/>
          <w:lang w:val="en-US" w:eastAsia="zh-CN"/>
          <w14:textFill>
            <w14:solidFill>
              <w14:schemeClr w14:val="tx1"/>
            </w14:solidFill>
          </w14:textFill>
        </w:rPr>
        <w:t>:</w:t>
      </w:r>
    </w:p>
    <w:p>
      <w:pPr>
        <w:spacing w:line="600" w:lineRule="exact"/>
        <w:ind w:firstLine="640" w:firstLineChars="200"/>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文化</w:t>
      </w:r>
      <w:r>
        <w:rPr>
          <w:rFonts w:hint="eastAsia" w:ascii="仿宋" w:hAnsi="仿宋" w:eastAsia="仿宋"/>
          <w:color w:val="000000" w:themeColor="text1"/>
          <w:sz w:val="32"/>
          <w:szCs w:val="32"/>
          <w:highlight w:val="none"/>
          <w:lang w:eastAsia="zh-CN"/>
          <w14:textFill>
            <w14:solidFill>
              <w14:schemeClr w14:val="tx1"/>
            </w14:solidFill>
          </w14:textFill>
        </w:rPr>
        <w:t>和旅游</w:t>
      </w:r>
      <w:r>
        <w:rPr>
          <w:rFonts w:hint="eastAsia" w:ascii="仿宋" w:hAnsi="仿宋" w:eastAsia="仿宋"/>
          <w:color w:val="000000" w:themeColor="text1"/>
          <w:sz w:val="32"/>
          <w:szCs w:val="32"/>
          <w:highlight w:val="none"/>
          <w14:textFill>
            <w14:solidFill>
              <w14:schemeClr w14:val="tx1"/>
            </w14:solidFill>
          </w14:textFill>
        </w:rPr>
        <w:t>（款）其他文化</w:t>
      </w:r>
      <w:r>
        <w:rPr>
          <w:rFonts w:hint="eastAsia" w:ascii="仿宋" w:hAnsi="仿宋" w:eastAsia="仿宋"/>
          <w:color w:val="000000" w:themeColor="text1"/>
          <w:sz w:val="32"/>
          <w:szCs w:val="32"/>
          <w:highlight w:val="none"/>
          <w:lang w:eastAsia="zh-CN"/>
          <w14:textFill>
            <w14:solidFill>
              <w14:schemeClr w14:val="tx1"/>
            </w14:solidFill>
          </w14:textFill>
        </w:rPr>
        <w:t>和旅游支出</w:t>
      </w:r>
      <w:r>
        <w:rPr>
          <w:rFonts w:hint="eastAsia" w:ascii="仿宋" w:hAnsi="仿宋" w:eastAsia="仿宋"/>
          <w:color w:val="000000" w:themeColor="text1"/>
          <w:sz w:val="32"/>
          <w:szCs w:val="32"/>
          <w:highlight w:val="none"/>
          <w14:textFill>
            <w14:solidFill>
              <w14:schemeClr w14:val="tx1"/>
            </w14:solidFill>
          </w14:textFill>
        </w:rPr>
        <w:t>（项）是指</w:t>
      </w:r>
      <w:r>
        <w:rPr>
          <w:rFonts w:hint="eastAsia" w:ascii="仿宋" w:hAnsi="仿宋" w:eastAsia="仿宋"/>
          <w:color w:val="000000" w:themeColor="text1"/>
          <w:sz w:val="32"/>
          <w:szCs w:val="32"/>
          <w:highlight w:val="none"/>
          <w:lang w:eastAsia="zh-CN"/>
          <w14:textFill>
            <w14:solidFill>
              <w14:schemeClr w14:val="tx1"/>
            </w14:solidFill>
          </w14:textFill>
        </w:rPr>
        <w:t>项目以外其他用于文化和旅游方面的支出</w:t>
      </w:r>
      <w:r>
        <w:rPr>
          <w:rFonts w:hint="eastAsia" w:ascii="仿宋" w:hAnsi="仿宋" w:eastAsia="仿宋"/>
          <w:color w:val="000000" w:themeColor="text1"/>
          <w:sz w:val="32"/>
          <w:szCs w:val="32"/>
          <w:highlight w:val="none"/>
          <w:lang w:val="en-US" w:eastAsia="zh-CN"/>
          <w14:textFill>
            <w14:solidFill>
              <w14:schemeClr w14:val="tx1"/>
            </w14:solidFill>
          </w14:textFill>
        </w:rPr>
        <w:t>;</w:t>
      </w:r>
    </w:p>
    <w:p>
      <w:pPr>
        <w:spacing w:line="600" w:lineRule="exact"/>
        <w:ind w:firstLine="640" w:firstLineChars="200"/>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(2)广播电视（款）其他广播电视支出（项）是指用于其他广播电视方面支出；</w:t>
      </w:r>
    </w:p>
    <w:p>
      <w:pPr>
        <w:spacing w:line="600" w:lineRule="exact"/>
        <w:ind w:firstLine="640" w:firstLineChars="200"/>
        <w:rPr>
          <w:rFonts w:hint="default"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（3）其他文化体育与传媒支出（款）其他文化体育与传媒支出（项）是指项目以外的用于其他文化体育与传媒方面的支出。</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7</w:t>
      </w:r>
      <w:r>
        <w:rPr>
          <w:rFonts w:hint="eastAsia" w:ascii="仿宋" w:hAnsi="仿宋" w:eastAsia="仿宋"/>
          <w:color w:val="000000" w:themeColor="text1"/>
          <w:sz w:val="32"/>
          <w:szCs w:val="32"/>
          <w14:textFill>
            <w14:solidFill>
              <w14:schemeClr w14:val="tx1"/>
            </w14:solidFill>
          </w14:textFill>
        </w:rPr>
        <w:t>. 社会保障和就业支出（类）：</w:t>
      </w:r>
    </w:p>
    <w:p>
      <w:pPr>
        <w:spacing w:line="600" w:lineRule="exact"/>
        <w:ind w:firstLine="627" w:firstLineChars="196"/>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（1）人力资源和社会保障管理事务（款）社会保险经办机构（项）是指社会保险经办机构开展业务工作支出；</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行政事业单位离退休（款）机关事业单位基本养老保险缴费支出（项）是指反映机关事业单位实施养老保险制度由单位缴纳的基本养老保险支出；行政事业单位离退休（款）机关事业单位职业年金缴费支出（项）是指反映机关事业单位实施养老保险制度由单位缴纳的职业年金支出；</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（3）抚育（款）义务兵优待（项</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是指用于义务兵优待方面的支出；</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）最低生活保障（款）城市最低生活保障金支出（项</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是指城市最低生活保障对象的最低生活保障金支出；最低生活保障（款）农村最低生活保障金支出（项</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是指农村最低生活保障对象的最低生活保障金支出；</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）临时救助（款）临时救助支出（项</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是指用于城乡生活困难居民的临时救助支出；</w:t>
      </w:r>
    </w:p>
    <w:p>
      <w:pPr>
        <w:spacing w:line="600"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6</w:t>
      </w:r>
      <w:r>
        <w:rPr>
          <w:rFonts w:hint="eastAsia" w:ascii="仿宋" w:hAnsi="仿宋" w:eastAsia="仿宋"/>
          <w:color w:val="000000" w:themeColor="text1"/>
          <w:sz w:val="32"/>
          <w:szCs w:val="32"/>
          <w14:textFill>
            <w14:solidFill>
              <w14:schemeClr w14:val="tx1"/>
            </w14:solidFill>
          </w14:textFill>
        </w:rPr>
        <w:t>）特困人员救助供养（款）农村特困人员救助供养支出（项）是指</w:t>
      </w:r>
      <w:r>
        <w:rPr>
          <w:rFonts w:ascii="仿宋" w:hAnsi="仿宋" w:eastAsia="仿宋"/>
          <w:color w:val="000000" w:themeColor="text1"/>
          <w:sz w:val="32"/>
          <w:szCs w:val="32"/>
          <w14:textFill>
            <w14:solidFill>
              <w14:schemeClr w14:val="tx1"/>
            </w14:solidFill>
          </w14:textFill>
        </w:rPr>
        <w:t>农村特困人员救助供养支出</w:t>
      </w:r>
      <w:r>
        <w:rPr>
          <w:rFonts w:hint="eastAsia" w:ascii="仿宋" w:hAnsi="仿宋" w:eastAsia="仿宋"/>
          <w:color w:val="000000" w:themeColor="text1"/>
          <w:sz w:val="32"/>
          <w:szCs w:val="32"/>
          <w:lang w:eastAsia="zh-CN"/>
          <w14:textFill>
            <w14:solidFill>
              <w14:schemeClr w14:val="tx1"/>
            </w14:solidFill>
          </w14:textFill>
        </w:rPr>
        <w:t>。</w:t>
      </w:r>
    </w:p>
    <w:p>
      <w:pPr>
        <w:spacing w:line="6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8</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 xml:space="preserve"> </w:t>
      </w:r>
      <w:r>
        <w:rPr>
          <w:rFonts w:hint="eastAsia" w:ascii="仿宋" w:hAnsi="仿宋" w:eastAsia="仿宋"/>
          <w:color w:val="000000" w:themeColor="text1"/>
          <w:sz w:val="32"/>
          <w:szCs w:val="32"/>
          <w:highlight w:val="none"/>
          <w:lang w:eastAsia="zh-CN"/>
          <w14:textFill>
            <w14:solidFill>
              <w14:schemeClr w14:val="tx1"/>
            </w14:solidFill>
          </w14:textFill>
        </w:rPr>
        <w:t>卫生健康支出</w:t>
      </w:r>
      <w:r>
        <w:rPr>
          <w:rFonts w:hint="eastAsia" w:ascii="仿宋" w:hAnsi="仿宋" w:eastAsia="仿宋"/>
          <w:color w:val="000000" w:themeColor="text1"/>
          <w:sz w:val="32"/>
          <w:szCs w:val="32"/>
          <w:highlight w:val="none"/>
          <w14:textFill>
            <w14:solidFill>
              <w14:schemeClr w14:val="tx1"/>
            </w14:solidFill>
          </w14:textFill>
        </w:rPr>
        <w:t>（类）：</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（1）基层医疗卫生机构（款）乡镇卫生院（项）是指用于乡镇卫生院的支出；基层医疗卫生机构（款）其他基层医疗卫生机构支出（项）是指除上述项目以外的其他用于阶层医疗卫生机构的支出；</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（2）公共卫生（款）基本公共卫生服务（项）是指基本公共卫生服务支出；公共卫生（款）其他公共卫生支出（项）是指除上述以外的其他用剩余公共卫生方面的支出；</w:t>
      </w:r>
    </w:p>
    <w:p>
      <w:pPr>
        <w:spacing w:line="600"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lang w:eastAsia="zh-CN"/>
          <w14:textFill>
            <w14:solidFill>
              <w14:schemeClr w14:val="tx1"/>
            </w14:solidFill>
          </w14:textFill>
        </w:rPr>
        <w:t>行政事业单位医疗（款）行政单位医疗（项）是指反映财政部门安排的行政单位（包括实行公务员管理的事业单位，下同）基本医疗保险缴费经费，为参加医疗保险的行政单位的公费医疗经费，按国家规定享受离休人员的医疗经费；行政事业单位医疗（款）事业单位医疗（项）是指财政部门安排的事业单位基本医疗保险缴费经费，未参加医疗保险的事业单位的公费医疗经费，按国家规定享受离休人员待遇的医疗经费；行政事业单位医疗（款）公务员医疗补助（项）是指反映财政部门安排的公务员医疗补助经费。</w:t>
      </w:r>
    </w:p>
    <w:p>
      <w:pPr>
        <w:spacing w:line="600"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9</w:t>
      </w:r>
      <w:r>
        <w:rPr>
          <w:rFonts w:hint="eastAsia" w:ascii="仿宋" w:hAnsi="仿宋" w:eastAsia="仿宋"/>
          <w:color w:val="000000" w:themeColor="text1"/>
          <w:sz w:val="32"/>
          <w:szCs w:val="32"/>
          <w14:textFill>
            <w14:solidFill>
              <w14:schemeClr w14:val="tx1"/>
            </w14:solidFill>
          </w14:textFill>
        </w:rPr>
        <w:t>. 节能环保支出（类）：自然生态保护（款）农村环境保护（项）是指用于农村环境保护方面的支出，包括农村环境综合整治中的生活垃圾、污水处理、农村饮用水源地检测与保护等支出</w:t>
      </w:r>
      <w:r>
        <w:rPr>
          <w:rFonts w:hint="eastAsia" w:ascii="仿宋" w:hAnsi="仿宋" w:eastAsia="仿宋"/>
          <w:color w:val="000000" w:themeColor="text1"/>
          <w:sz w:val="32"/>
          <w:szCs w:val="32"/>
          <w:lang w:eastAsia="zh-CN"/>
          <w14:textFill>
            <w14:solidFill>
              <w14:schemeClr w14:val="tx1"/>
            </w14:solidFill>
          </w14:textFill>
        </w:rPr>
        <w:t>；退耕还林（款）退耕现金（项）是指专项用于退耕户的医疗、教育等日常生活需要的支出。</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 xml:space="preserve">. 城乡社区支出（类）: </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（1）城乡社区环境卫生（款）城乡社区环境卫生（项）是指城乡社区道路清扫、垃圾清运与处理、公厕建设与维护、园林绿化等方面的支出；</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（2）其他城乡社区支出（款）其他城乡社区支出（项）是指用于一般项目以外的其他城乡社区支出。</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 农林水支出（类）：</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（1）农业（款）事业运行（项）是指用于农业事业单位基本支出，事业单位设施、系统运行与资产维护等方面的支出；农业（款）农村道路建设（项）是指用于农村道路、乡村道路建设方面的支出；</w:t>
      </w:r>
    </w:p>
    <w:p>
      <w:pPr>
        <w:spacing w:line="600" w:lineRule="exact"/>
        <w:ind w:firstLine="640"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（2）林业</w:t>
      </w:r>
      <w:r>
        <w:rPr>
          <w:rFonts w:hint="eastAsia" w:ascii="仿宋" w:hAnsi="仿宋" w:eastAsia="仿宋"/>
          <w:color w:val="000000" w:themeColor="text1"/>
          <w:sz w:val="32"/>
          <w:szCs w:val="32"/>
          <w:lang w:eastAsia="zh-CN"/>
          <w14:textFill>
            <w14:solidFill>
              <w14:schemeClr w14:val="tx1"/>
            </w14:solidFill>
          </w14:textFill>
        </w:rPr>
        <w:t>和草原</w:t>
      </w:r>
      <w:r>
        <w:rPr>
          <w:rFonts w:hint="eastAsia" w:ascii="仿宋" w:hAnsi="仿宋" w:eastAsia="仿宋"/>
          <w:color w:val="000000" w:themeColor="text1"/>
          <w:sz w:val="32"/>
          <w:szCs w:val="32"/>
          <w14:textFill>
            <w14:solidFill>
              <w14:schemeClr w14:val="tx1"/>
            </w14:solidFill>
          </w14:textFill>
        </w:rPr>
        <w:t>（款）事业机构（项）是指用于林业事业单位的基本支出；林业</w:t>
      </w:r>
      <w:r>
        <w:rPr>
          <w:rFonts w:hint="eastAsia" w:ascii="仿宋" w:hAnsi="仿宋" w:eastAsia="仿宋"/>
          <w:color w:val="000000" w:themeColor="text1"/>
          <w:sz w:val="32"/>
          <w:szCs w:val="32"/>
          <w:lang w:eastAsia="zh-CN"/>
          <w14:textFill>
            <w14:solidFill>
              <w14:schemeClr w14:val="tx1"/>
            </w14:solidFill>
          </w14:textFill>
        </w:rPr>
        <w:t>和草原</w:t>
      </w:r>
      <w:r>
        <w:rPr>
          <w:rFonts w:hint="eastAsia" w:ascii="仿宋" w:hAnsi="仿宋" w:eastAsia="仿宋"/>
          <w:color w:val="000000" w:themeColor="text1"/>
          <w:sz w:val="32"/>
          <w:szCs w:val="32"/>
          <w14:textFill>
            <w14:solidFill>
              <w14:schemeClr w14:val="tx1"/>
            </w14:solidFill>
          </w14:textFill>
        </w:rPr>
        <w:t>（款）</w:t>
      </w:r>
      <w:r>
        <w:rPr>
          <w:rFonts w:hint="eastAsia" w:ascii="仿宋" w:hAnsi="仿宋" w:eastAsia="仿宋"/>
          <w:color w:val="000000" w:themeColor="text1"/>
          <w:sz w:val="32"/>
          <w:szCs w:val="32"/>
          <w:lang w:eastAsia="zh-CN"/>
          <w14:textFill>
            <w14:solidFill>
              <w14:schemeClr w14:val="tx1"/>
            </w14:solidFill>
          </w14:textFill>
        </w:rPr>
        <w:t>森林生态效益补偿（项）是指用于公益林管理和保护等方面的支出。</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（3）水利（款）其他水利支出（项）是指用于防汛业务支出的其他用于水利方面的支出；</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（4）扶贫（款）其他扶贫支出（项）是指用于农村扶贫开发支出的农业综合开发部门的其他支出；</w:t>
      </w:r>
    </w:p>
    <w:p>
      <w:pPr>
        <w:spacing w:line="600" w:lineRule="exact"/>
        <w:ind w:firstLine="640" w:firstLineChars="200"/>
        <w:rPr>
          <w:rFonts w:hint="default" w:ascii="仿宋" w:hAnsi="仿宋" w:eastAsia="仿宋"/>
          <w:bCs/>
          <w:color w:val="000000"/>
          <w:sz w:val="32"/>
          <w:szCs w:val="32"/>
          <w:lang w:val="en-US" w:eastAsia="zh-CN"/>
        </w:rPr>
      </w:pP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农业综合改革（款）对村民委员会和村党支部的补助（项）是指各级财政对村民委员会和村党支部的补助支出；农业综合改革（款）农村综合改革示范试点补助（项）是指各级财政对农业综合改革示范点、新型农业社会化服务体系建设等补助支出</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农业综合改革（款）</w:t>
      </w:r>
      <w:r>
        <w:rPr>
          <w:rFonts w:hint="eastAsia" w:ascii="仿宋" w:hAnsi="仿宋" w:eastAsia="仿宋"/>
          <w:color w:val="000000" w:themeColor="text1"/>
          <w:sz w:val="32"/>
          <w:szCs w:val="32"/>
          <w:lang w:eastAsia="zh-CN"/>
          <w14:textFill>
            <w14:solidFill>
              <w14:schemeClr w14:val="tx1"/>
            </w14:solidFill>
          </w14:textFill>
        </w:rPr>
        <w:t>对村级一事一议补助（项）是指农村税费改革后对村级公益事业建设一事一议的补助支出。</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 交通运输支出（类）：</w:t>
      </w:r>
    </w:p>
    <w:p>
      <w:pPr>
        <w:spacing w:line="60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（1）公路水路运输（款）公路养护（项）是指交通运输中的公路养护支出；</w:t>
      </w:r>
    </w:p>
    <w:p>
      <w:pPr>
        <w:spacing w:line="600" w:lineRule="exact"/>
        <w:ind w:firstLine="480" w:firstLineChars="15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其他交通运输支出（款）其他交通运输支出（项）是指其他交通运输中除对公共交通运营补助以外的其他支出。</w:t>
      </w: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13</w:t>
      </w:r>
      <w:r>
        <w:rPr>
          <w:rFonts w:hint="eastAsia" w:ascii="仿宋" w:hAnsi="仿宋" w:eastAsia="仿宋"/>
          <w:color w:val="000000" w:themeColor="text1"/>
          <w:sz w:val="32"/>
          <w:szCs w:val="32"/>
          <w14:textFill>
            <w14:solidFill>
              <w14:schemeClr w14:val="tx1"/>
            </w14:solidFill>
          </w14:textFill>
        </w:rPr>
        <w:t>. 住房保障支出（类）保障性安居工程支出（款）其他保障性安居工程支出（项）是指用于一般保障性住房方面的其他支出</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住房保障支出（类）保障性安居工程支出（款）</w:t>
      </w:r>
      <w:r>
        <w:rPr>
          <w:rFonts w:hint="eastAsia" w:ascii="仿宋" w:hAnsi="仿宋" w:eastAsia="仿宋"/>
          <w:color w:val="000000" w:themeColor="text1"/>
          <w:sz w:val="32"/>
          <w:szCs w:val="32"/>
          <w:lang w:eastAsia="zh-CN"/>
          <w14:textFill>
            <w14:solidFill>
              <w14:schemeClr w14:val="tx1"/>
            </w14:solidFill>
          </w14:textFill>
        </w:rPr>
        <w:t>农村危房改造</w:t>
      </w:r>
      <w:r>
        <w:rPr>
          <w:rFonts w:hint="eastAsia" w:ascii="仿宋" w:hAnsi="仿宋" w:eastAsia="仿宋"/>
          <w:color w:val="000000" w:themeColor="text1"/>
          <w:sz w:val="32"/>
          <w:szCs w:val="32"/>
          <w:lang w:val="en-US" w:eastAsia="zh-CN"/>
          <w14:textFill>
            <w14:solidFill>
              <w14:schemeClr w14:val="tx1"/>
            </w14:solidFill>
          </w14:textFill>
        </w:rPr>
        <w:t>(项）是指农村危房改造方面的支出。</w:t>
      </w:r>
    </w:p>
    <w:p>
      <w:pPr>
        <w:spacing w:line="600" w:lineRule="exact"/>
        <w:ind w:firstLine="640" w:firstLineChars="200"/>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14.灾害防治及应急管理（类）：应急管理事务（款）安全监管（项）是指安全监管生产方面的支出；自然灾害救灾及恢复重建支出（款）中央自然灾害生活补助（项）是指中央预算对遭受特大自然资灾害地区的地方政府在安排受灾群众吃、穿、住和抢救、转移、安置、治病等经费发生困难时给予的专项补助，以及为抗御特大自然灾害而设立的中央级救灾物资储备资金。</w:t>
      </w: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15.基本支出：指为保障机构正常运转、完成日常工作任务而发生的人员支出和公用支出。</w:t>
      </w: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16.项目支出：指在基本支出之外为完成特定行政任务和事业发展目标所发生的支出。</w:t>
      </w: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17.“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18.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5"/>
          <w:rFonts w:ascii="黑体" w:hAnsi="黑体" w:eastAsia="黑体"/>
          <w:b w:val="0"/>
        </w:rPr>
      </w:pPr>
      <w:bookmarkStart w:id="52" w:name="_Toc15377226"/>
      <w:r>
        <w:rPr>
          <w:rFonts w:ascii="宋体"/>
          <w:color w:val="000000"/>
          <w:sz w:val="44"/>
          <w:szCs w:val="44"/>
        </w:rPr>
        <w:br w:type="page"/>
      </w:r>
      <w:bookmarkStart w:id="53" w:name="_Toc15396614"/>
      <w:r>
        <w:rPr>
          <w:rFonts w:hint="eastAsia" w:ascii="黑体" w:hAnsi="黑体" w:eastAsia="黑体"/>
          <w:color w:val="000000"/>
          <w:sz w:val="44"/>
          <w:szCs w:val="44"/>
        </w:rPr>
        <w:t>第</w:t>
      </w:r>
      <w:r>
        <w:rPr>
          <w:rStyle w:val="25"/>
          <w:rFonts w:hint="eastAsia" w:ascii="黑体" w:hAnsi="黑体" w:eastAsia="黑体"/>
          <w:b w:val="0"/>
        </w:rPr>
        <w:t>四部分附件</w:t>
      </w:r>
      <w:bookmarkEnd w:id="53"/>
    </w:p>
    <w:p>
      <w:pPr>
        <w:spacing w:line="600" w:lineRule="exact"/>
        <w:jc w:val="center"/>
        <w:outlineLvl w:val="0"/>
        <w:rPr>
          <w:rStyle w:val="25"/>
        </w:rPr>
      </w:pPr>
    </w:p>
    <w:p>
      <w:pPr>
        <w:pStyle w:val="3"/>
        <w:rPr>
          <w:rStyle w:val="25"/>
          <w:rFonts w:ascii="仿宋" w:hAnsi="仿宋" w:eastAsia="仿宋"/>
          <w:b w:val="0"/>
          <w:bCs w:val="0"/>
          <w:sz w:val="32"/>
          <w:szCs w:val="32"/>
        </w:rPr>
      </w:pPr>
      <w:bookmarkStart w:id="54" w:name="_Toc15396615"/>
      <w:r>
        <w:rPr>
          <w:rStyle w:val="25"/>
          <w:rFonts w:hint="eastAsia" w:ascii="仿宋" w:hAnsi="仿宋" w:eastAsia="仿宋"/>
          <w:b w:val="0"/>
          <w:bCs w:val="0"/>
          <w:sz w:val="32"/>
          <w:szCs w:val="32"/>
        </w:rPr>
        <w:t>附件1</w:t>
      </w:r>
      <w:bookmarkEnd w:id="54"/>
    </w:p>
    <w:p>
      <w:pPr>
        <w:spacing w:line="600" w:lineRule="exact"/>
        <w:jc w:val="center"/>
        <w:outlineLvl w:val="0"/>
        <w:rPr>
          <w:rFonts w:ascii="黑体" w:hAnsi="黑体" w:eastAsia="黑体" w:cs="方正小标宋简体"/>
          <w:sz w:val="36"/>
          <w:szCs w:val="36"/>
        </w:rPr>
      </w:pPr>
      <w:bookmarkStart w:id="55" w:name="_Toc15396616"/>
      <w:r>
        <w:rPr>
          <w:rFonts w:hint="eastAsia" w:ascii="黑体" w:hAnsi="黑体" w:eastAsia="黑体" w:cs="方正小标宋简体"/>
          <w:sz w:val="36"/>
          <w:szCs w:val="36"/>
        </w:rPr>
        <w:t>粉壁镇201</w:t>
      </w:r>
      <w:r>
        <w:rPr>
          <w:rFonts w:hint="eastAsia" w:ascii="黑体" w:hAnsi="黑体" w:eastAsia="黑体" w:cs="方正小标宋简体"/>
          <w:sz w:val="36"/>
          <w:szCs w:val="36"/>
          <w:lang w:val="en-US" w:eastAsia="zh-CN"/>
        </w:rPr>
        <w:t>9</w:t>
      </w:r>
      <w:r>
        <w:rPr>
          <w:rFonts w:hint="eastAsia" w:ascii="黑体" w:hAnsi="黑体" w:eastAsia="黑体" w:cs="方正小标宋简体"/>
          <w:sz w:val="36"/>
          <w:szCs w:val="36"/>
        </w:rPr>
        <w:t>年部门整体支出绩效评价报告</w:t>
      </w:r>
      <w:bookmarkEnd w:id="55"/>
    </w:p>
    <w:p>
      <w:pPr>
        <w:spacing w:line="580" w:lineRule="exact"/>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粉壁镇独立核算机构总共5个，其中行政机构2个，财政补助的事业机构3个。</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pStyle w:val="6"/>
        <w:adjustRightInd w:val="0"/>
        <w:snapToGrid w:val="0"/>
        <w:spacing w:before="93" w:line="520" w:lineRule="exact"/>
        <w:ind w:firstLine="640" w:firstLineChars="200"/>
        <w:rPr>
          <w:rFonts w:hint="eastAsia" w:ascii="仿宋" w:hAnsi="仿宋" w:eastAsia="仿宋" w:cs="仿宋_GB2312"/>
          <w:kern w:val="2"/>
          <w:sz w:val="32"/>
          <w:szCs w:val="32"/>
          <w:highlight w:val="none"/>
          <w:lang w:val="en-US" w:eastAsia="zh-CN" w:bidi="ar-SA"/>
        </w:rPr>
      </w:pPr>
      <w:r>
        <w:rPr>
          <w:rFonts w:hint="eastAsia" w:ascii="仿宋" w:hAnsi="仿宋" w:eastAsia="仿宋" w:cs="仿宋_GB2312"/>
          <w:kern w:val="2"/>
          <w:sz w:val="32"/>
          <w:szCs w:val="32"/>
          <w:highlight w:val="none"/>
          <w:lang w:val="en-US" w:eastAsia="zh-CN" w:bidi="ar-SA"/>
        </w:rPr>
        <w:t>1、执行国家行政机关的决定、命令和国家制定的法令、法规，执行本级人民代表大会的各项决议，并报告执行决议、决定和命令的情况。</w:t>
      </w:r>
    </w:p>
    <w:p>
      <w:pPr>
        <w:pStyle w:val="6"/>
        <w:adjustRightInd w:val="0"/>
        <w:snapToGrid w:val="0"/>
        <w:spacing w:before="93" w:line="520" w:lineRule="exact"/>
        <w:ind w:firstLine="640" w:firstLineChars="200"/>
        <w:rPr>
          <w:rFonts w:hint="eastAsia" w:ascii="仿宋" w:hAnsi="仿宋" w:eastAsia="仿宋" w:cs="仿宋_GB2312"/>
          <w:kern w:val="2"/>
          <w:sz w:val="32"/>
          <w:szCs w:val="32"/>
          <w:highlight w:val="none"/>
          <w:lang w:val="en-US" w:eastAsia="zh-CN" w:bidi="ar-SA"/>
        </w:rPr>
      </w:pPr>
      <w:r>
        <w:rPr>
          <w:rFonts w:hint="eastAsia" w:ascii="仿宋" w:hAnsi="仿宋" w:eastAsia="仿宋" w:cs="仿宋_GB2312"/>
          <w:kern w:val="2"/>
          <w:sz w:val="32"/>
          <w:szCs w:val="32"/>
          <w:highlight w:val="none"/>
          <w:lang w:val="en-US" w:eastAsia="zh-CN" w:bidi="ar-SA"/>
        </w:rPr>
        <w:t>2、执行全镇的社会和经济发展计划、预算，管理本镇内的经济、教育、科技、文化、卫生、体育事业和财政、民政、治安、人民调解、安全生产监督管理、移民开发、计划生育等行政工作。</w:t>
      </w:r>
    </w:p>
    <w:p>
      <w:pPr>
        <w:pStyle w:val="6"/>
        <w:adjustRightInd w:val="0"/>
        <w:snapToGrid w:val="0"/>
        <w:spacing w:before="93" w:line="520" w:lineRule="exact"/>
        <w:ind w:firstLine="640" w:firstLineChars="200"/>
        <w:rPr>
          <w:rFonts w:hint="eastAsia" w:ascii="仿宋" w:hAnsi="仿宋" w:eastAsia="仿宋" w:cs="仿宋_GB2312"/>
          <w:kern w:val="2"/>
          <w:sz w:val="32"/>
          <w:szCs w:val="32"/>
          <w:highlight w:val="none"/>
          <w:lang w:val="en-US" w:eastAsia="zh-CN" w:bidi="ar-SA"/>
        </w:rPr>
      </w:pPr>
      <w:r>
        <w:rPr>
          <w:rFonts w:hint="eastAsia" w:ascii="仿宋" w:hAnsi="仿宋" w:eastAsia="仿宋" w:cs="仿宋_GB2312"/>
          <w:kern w:val="2"/>
          <w:sz w:val="32"/>
          <w:szCs w:val="32"/>
          <w:highlight w:val="none"/>
          <w:lang w:val="en-US" w:eastAsia="zh-CN" w:bidi="ar-SA"/>
        </w:rPr>
        <w:t>3、制定并落实本镇的经济计划和措施，全面提高人民群众的生活水平和生活质量。</w:t>
      </w:r>
    </w:p>
    <w:p>
      <w:pPr>
        <w:pStyle w:val="6"/>
        <w:adjustRightInd w:val="0"/>
        <w:snapToGrid w:val="0"/>
        <w:spacing w:before="93" w:line="520" w:lineRule="exact"/>
        <w:ind w:firstLine="640" w:firstLineChars="200"/>
        <w:rPr>
          <w:rFonts w:hint="eastAsia" w:ascii="仿宋" w:hAnsi="仿宋" w:eastAsia="仿宋" w:cs="仿宋_GB2312"/>
          <w:kern w:val="2"/>
          <w:sz w:val="32"/>
          <w:szCs w:val="32"/>
          <w:highlight w:val="none"/>
          <w:lang w:val="en-US" w:eastAsia="zh-CN" w:bidi="ar-SA"/>
        </w:rPr>
      </w:pPr>
      <w:r>
        <w:rPr>
          <w:rFonts w:hint="eastAsia" w:ascii="仿宋" w:hAnsi="仿宋" w:eastAsia="仿宋" w:cs="仿宋_GB2312"/>
          <w:kern w:val="2"/>
          <w:sz w:val="32"/>
          <w:szCs w:val="32"/>
          <w:highlight w:val="none"/>
          <w:lang w:val="en-US" w:eastAsia="zh-CN" w:bidi="ar-SA"/>
        </w:rPr>
        <w:t>4、保护社会主义的全民所有财产和劳动群众集体所有财产，保护公民私人所有的合法财产，维护社会秩序，保障公民的人身权利、民主权利和其他权利。</w:t>
      </w:r>
    </w:p>
    <w:p>
      <w:pPr>
        <w:pStyle w:val="6"/>
        <w:adjustRightInd w:val="0"/>
        <w:snapToGrid w:val="0"/>
        <w:spacing w:before="93" w:line="520" w:lineRule="exact"/>
        <w:ind w:firstLine="640" w:firstLineChars="200"/>
        <w:rPr>
          <w:rFonts w:hint="eastAsia" w:ascii="仿宋" w:hAnsi="仿宋" w:eastAsia="仿宋" w:cs="仿宋_GB2312"/>
          <w:kern w:val="2"/>
          <w:sz w:val="32"/>
          <w:szCs w:val="32"/>
          <w:highlight w:val="none"/>
          <w:lang w:val="en-US" w:eastAsia="zh-CN" w:bidi="ar-SA"/>
        </w:rPr>
      </w:pPr>
      <w:r>
        <w:rPr>
          <w:rFonts w:hint="eastAsia" w:ascii="仿宋" w:hAnsi="仿宋" w:eastAsia="仿宋" w:cs="仿宋_GB2312"/>
          <w:kern w:val="2"/>
          <w:sz w:val="32"/>
          <w:szCs w:val="32"/>
          <w:highlight w:val="none"/>
          <w:lang w:val="en-US" w:eastAsia="zh-CN" w:bidi="ar-SA"/>
        </w:rPr>
        <w:t>5、贯彻执行党和国家的民族宗教政策，保障少数民族的权利和尊重少数民族的风俗习惯，尊重民族宗教信仰。</w:t>
      </w:r>
    </w:p>
    <w:p>
      <w:pPr>
        <w:pStyle w:val="6"/>
        <w:adjustRightInd w:val="0"/>
        <w:snapToGrid w:val="0"/>
        <w:spacing w:before="93" w:line="520" w:lineRule="exact"/>
        <w:ind w:firstLine="640" w:firstLineChars="200"/>
        <w:rPr>
          <w:rFonts w:hint="eastAsia" w:ascii="仿宋" w:hAnsi="仿宋" w:eastAsia="仿宋" w:cs="仿宋_GB2312"/>
          <w:kern w:val="2"/>
          <w:sz w:val="32"/>
          <w:szCs w:val="32"/>
          <w:highlight w:val="none"/>
          <w:lang w:val="en-US" w:eastAsia="zh-CN" w:bidi="ar-SA"/>
        </w:rPr>
      </w:pPr>
      <w:r>
        <w:rPr>
          <w:rFonts w:hint="eastAsia" w:ascii="仿宋" w:hAnsi="仿宋" w:eastAsia="仿宋" w:cs="仿宋_GB2312"/>
          <w:kern w:val="2"/>
          <w:sz w:val="32"/>
          <w:szCs w:val="32"/>
          <w:highlight w:val="none"/>
          <w:lang w:val="en-US" w:eastAsia="zh-CN" w:bidi="ar-SA"/>
        </w:rPr>
        <w:t>6、保障宪法和法律赋予妇女的男女平等、婚姻自由等各项权利。</w:t>
      </w:r>
    </w:p>
    <w:p>
      <w:pPr>
        <w:pStyle w:val="6"/>
        <w:adjustRightInd w:val="0"/>
        <w:snapToGrid w:val="0"/>
        <w:spacing w:before="93" w:line="520" w:lineRule="exact"/>
        <w:ind w:firstLine="640" w:firstLineChars="200"/>
        <w:rPr>
          <w:rFonts w:hint="eastAsia" w:ascii="仿宋" w:hAnsi="仿宋" w:eastAsia="仿宋" w:cs="仿宋_GB2312"/>
          <w:kern w:val="2"/>
          <w:sz w:val="32"/>
          <w:szCs w:val="32"/>
          <w:highlight w:val="none"/>
          <w:lang w:val="en-US" w:eastAsia="zh-CN" w:bidi="ar-SA"/>
        </w:rPr>
      </w:pPr>
      <w:r>
        <w:rPr>
          <w:rFonts w:hint="eastAsia" w:ascii="仿宋" w:hAnsi="仿宋" w:eastAsia="仿宋" w:cs="仿宋_GB2312"/>
          <w:kern w:val="2"/>
          <w:sz w:val="32"/>
          <w:szCs w:val="32"/>
          <w:highlight w:val="none"/>
          <w:lang w:val="en-US" w:eastAsia="zh-CN" w:bidi="ar-SA"/>
        </w:rPr>
        <w:t>7、开展社会主义民主和法制的宣传教育，保障公民的权利，打击违法犯罪，维护社会稳定。</w:t>
      </w:r>
    </w:p>
    <w:p>
      <w:pPr>
        <w:pStyle w:val="6"/>
        <w:adjustRightInd w:val="0"/>
        <w:snapToGrid w:val="0"/>
        <w:spacing w:before="93" w:line="520" w:lineRule="exact"/>
        <w:ind w:firstLine="640" w:firstLineChars="200"/>
        <w:rPr>
          <w:rFonts w:hint="eastAsia" w:ascii="仿宋" w:hAnsi="仿宋" w:eastAsia="仿宋" w:cs="仿宋_GB2312"/>
          <w:kern w:val="2"/>
          <w:sz w:val="32"/>
          <w:szCs w:val="32"/>
          <w:highlight w:val="none"/>
          <w:lang w:val="en-US" w:eastAsia="zh-CN" w:bidi="ar-SA"/>
        </w:rPr>
      </w:pPr>
      <w:r>
        <w:rPr>
          <w:rFonts w:hint="eastAsia" w:ascii="仿宋" w:hAnsi="仿宋" w:eastAsia="仿宋" w:cs="仿宋_GB2312"/>
          <w:kern w:val="2"/>
          <w:sz w:val="32"/>
          <w:szCs w:val="32"/>
          <w:highlight w:val="none"/>
          <w:lang w:val="en-US" w:eastAsia="zh-CN" w:bidi="ar-SA"/>
        </w:rPr>
        <w:t>8、指导村（居）民委员会的组织制度建设和业务建设，促进村（居）民委员会民主自治。</w:t>
      </w:r>
    </w:p>
    <w:p>
      <w:pPr>
        <w:pStyle w:val="6"/>
        <w:adjustRightInd w:val="0"/>
        <w:snapToGrid w:val="0"/>
        <w:spacing w:before="93" w:line="520" w:lineRule="exact"/>
        <w:ind w:firstLine="640" w:firstLineChars="200"/>
        <w:rPr>
          <w:rFonts w:hint="eastAsia" w:ascii="仿宋" w:hAnsi="仿宋" w:eastAsia="仿宋" w:cs="仿宋_GB2312"/>
          <w:kern w:val="2"/>
          <w:sz w:val="32"/>
          <w:szCs w:val="32"/>
          <w:highlight w:val="none"/>
          <w:lang w:val="en-US" w:eastAsia="zh-CN" w:bidi="ar-SA"/>
        </w:rPr>
      </w:pPr>
      <w:r>
        <w:rPr>
          <w:rFonts w:hint="eastAsia" w:ascii="仿宋" w:hAnsi="仿宋" w:eastAsia="仿宋" w:cs="仿宋_GB2312"/>
          <w:kern w:val="2"/>
          <w:sz w:val="32"/>
          <w:szCs w:val="32"/>
          <w:highlight w:val="none"/>
          <w:lang w:val="en-US" w:eastAsia="zh-CN" w:bidi="ar-SA"/>
        </w:rPr>
        <w:t>9、协助和支持设置在本行政区域内不隶属于乡的国家机关和企事业单位工作，监督其遵守和执行国家的法律、法规和政策。</w:t>
      </w:r>
    </w:p>
    <w:p>
      <w:pPr>
        <w:pStyle w:val="6"/>
        <w:adjustRightInd w:val="0"/>
        <w:snapToGrid w:val="0"/>
        <w:spacing w:before="93" w:line="520" w:lineRule="exact"/>
        <w:ind w:firstLine="640" w:firstLineChars="200"/>
        <w:rPr>
          <w:rFonts w:ascii="Times New Roman"/>
          <w:spacing w:val="-4"/>
          <w:sz w:val="32"/>
          <w:szCs w:val="32"/>
        </w:rPr>
      </w:pPr>
      <w:r>
        <w:rPr>
          <w:rFonts w:hint="eastAsia" w:ascii="仿宋" w:hAnsi="仿宋" w:eastAsia="仿宋" w:cs="仿宋_GB2312"/>
          <w:kern w:val="2"/>
          <w:sz w:val="32"/>
          <w:szCs w:val="32"/>
          <w:highlight w:val="none"/>
          <w:lang w:val="en-US" w:eastAsia="zh-CN" w:bidi="ar-SA"/>
        </w:rPr>
        <w:t>10、承办本级党委、人大和上级交办的其它事项。</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spacing w:line="580" w:lineRule="exact"/>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粉壁镇人民政府机关在职人员年末实有人数</w:t>
      </w:r>
      <w:r>
        <w:rPr>
          <w:rFonts w:hint="eastAsia" w:ascii="仿宋" w:hAnsi="仿宋" w:eastAsia="仿宋" w:cs="仿宋_GB2312"/>
          <w:sz w:val="32"/>
          <w:szCs w:val="32"/>
          <w:highlight w:val="none"/>
          <w:lang w:val="en-US" w:eastAsia="zh-CN"/>
        </w:rPr>
        <w:t>16</w:t>
      </w:r>
      <w:r>
        <w:rPr>
          <w:rFonts w:hint="eastAsia" w:ascii="仿宋" w:hAnsi="仿宋" w:eastAsia="仿宋" w:cs="仿宋_GB2312"/>
          <w:sz w:val="32"/>
          <w:szCs w:val="32"/>
          <w:highlight w:val="none"/>
        </w:rPr>
        <w:t>人；年末事业在职人员实有人数为</w:t>
      </w:r>
      <w:r>
        <w:rPr>
          <w:rFonts w:hint="eastAsia" w:ascii="仿宋" w:hAnsi="仿宋" w:eastAsia="仿宋" w:cs="仿宋_GB2312"/>
          <w:sz w:val="32"/>
          <w:szCs w:val="32"/>
          <w:highlight w:val="none"/>
          <w:lang w:val="en-US" w:eastAsia="zh-CN"/>
        </w:rPr>
        <w:t>131</w:t>
      </w:r>
      <w:r>
        <w:rPr>
          <w:rFonts w:hint="eastAsia" w:ascii="仿宋" w:hAnsi="仿宋" w:eastAsia="仿宋" w:cs="仿宋_GB2312"/>
          <w:sz w:val="32"/>
          <w:szCs w:val="32"/>
          <w:highlight w:val="none"/>
        </w:rPr>
        <w:t>人：粉壁财政补助的事业人员</w:t>
      </w:r>
      <w:r>
        <w:rPr>
          <w:rFonts w:hint="eastAsia" w:ascii="仿宋" w:hAnsi="仿宋" w:eastAsia="仿宋" w:cs="仿宋_GB2312"/>
          <w:sz w:val="32"/>
          <w:szCs w:val="32"/>
          <w:highlight w:val="none"/>
          <w:lang w:val="en-US" w:eastAsia="zh-CN"/>
        </w:rPr>
        <w:t>129</w:t>
      </w:r>
      <w:r>
        <w:rPr>
          <w:rFonts w:hint="eastAsia" w:ascii="仿宋" w:hAnsi="仿宋" w:eastAsia="仿宋" w:cs="仿宋_GB2312"/>
          <w:sz w:val="32"/>
          <w:szCs w:val="32"/>
          <w:highlight w:val="none"/>
        </w:rPr>
        <w:t>人，经费自理的事业人员</w:t>
      </w:r>
      <w:r>
        <w:rPr>
          <w:rFonts w:hint="eastAsia" w:ascii="仿宋" w:hAnsi="仿宋" w:eastAsia="仿宋" w:cs="仿宋_GB2312"/>
          <w:sz w:val="32"/>
          <w:szCs w:val="32"/>
          <w:highlight w:val="none"/>
          <w:lang w:val="en-US" w:eastAsia="zh-CN"/>
        </w:rPr>
        <w:t>2</w:t>
      </w:r>
      <w:r>
        <w:rPr>
          <w:rFonts w:hint="eastAsia" w:ascii="仿宋" w:hAnsi="仿宋" w:eastAsia="仿宋" w:cs="仿宋_GB2312"/>
          <w:sz w:val="32"/>
          <w:szCs w:val="32"/>
          <w:highlight w:val="none"/>
        </w:rPr>
        <w:t>人（粉壁卫生院）；遗属人员</w:t>
      </w:r>
      <w:r>
        <w:rPr>
          <w:rFonts w:hint="eastAsia" w:ascii="仿宋" w:hAnsi="仿宋" w:eastAsia="仿宋" w:cs="仿宋_GB2312"/>
          <w:sz w:val="32"/>
          <w:szCs w:val="32"/>
          <w:highlight w:val="none"/>
          <w:lang w:val="en-US" w:eastAsia="zh-CN"/>
        </w:rPr>
        <w:t>18</w:t>
      </w:r>
      <w:r>
        <w:rPr>
          <w:rFonts w:hint="eastAsia" w:ascii="仿宋" w:hAnsi="仿宋" w:eastAsia="仿宋" w:cs="仿宋_GB2312"/>
          <w:sz w:val="32"/>
          <w:szCs w:val="32"/>
          <w:highlight w:val="none"/>
        </w:rPr>
        <w:t>人（粉壁小学）。</w:t>
      </w:r>
    </w:p>
    <w:p>
      <w:pPr>
        <w:spacing w:line="580" w:lineRule="exact"/>
        <w:ind w:firstLine="640" w:firstLineChars="200"/>
        <w:rPr>
          <w:rFonts w:ascii="黑体" w:hAnsi="黑体" w:eastAsia="黑体" w:cs="黑体"/>
          <w:sz w:val="32"/>
          <w:szCs w:val="32"/>
        </w:rPr>
      </w:pPr>
      <w:r>
        <w:rPr>
          <w:rFonts w:ascii="黑体" w:hAnsi="黑体" w:eastAsia="黑体" w:cs="黑体"/>
          <w:b w:val="0"/>
          <w:bCs w:val="0"/>
          <w:sz w:val="32"/>
          <w:szCs w:val="32"/>
        </w:rPr>
        <w:t>二</w:t>
      </w:r>
      <w:r>
        <w:rPr>
          <w:rFonts w:ascii="黑体" w:hAnsi="黑体" w:eastAsia="黑体" w:cs="黑体"/>
          <w:sz w:val="32"/>
          <w:szCs w:val="32"/>
        </w:rPr>
        <w:t>、部门财政资金收支情况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hint="eastAsia" w:ascii="仿宋" w:hAnsi="仿宋" w:eastAsia="仿宋"/>
          <w:color w:val="000000"/>
          <w:sz w:val="32"/>
          <w:szCs w:val="32"/>
        </w:rPr>
        <w:t>粉壁</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年财政拨款收入总计</w:t>
      </w:r>
      <w:r>
        <w:rPr>
          <w:rFonts w:hint="eastAsia" w:ascii="仿宋" w:hAnsi="仿宋" w:eastAsia="仿宋"/>
          <w:color w:val="000000"/>
          <w:sz w:val="32"/>
          <w:szCs w:val="32"/>
          <w:lang w:val="en-US" w:eastAsia="zh-CN"/>
        </w:rPr>
        <w:t>4239.14</w:t>
      </w:r>
      <w:r>
        <w:rPr>
          <w:rFonts w:hint="eastAsia" w:ascii="仿宋" w:hAnsi="仿宋" w:eastAsia="仿宋"/>
          <w:color w:val="000000"/>
          <w:sz w:val="32"/>
          <w:szCs w:val="32"/>
        </w:rPr>
        <w:t>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580" w:lineRule="exact"/>
        <w:ind w:firstLine="640" w:firstLineChars="200"/>
        <w:rPr>
          <w:rFonts w:ascii="仿宋" w:hAnsi="仿宋" w:eastAsia="仿宋" w:cs="仿宋_GB2312"/>
          <w:sz w:val="32"/>
          <w:szCs w:val="32"/>
        </w:rPr>
      </w:pPr>
      <w:r>
        <w:rPr>
          <w:rFonts w:hint="eastAsia" w:ascii="仿宋" w:hAnsi="仿宋" w:eastAsia="仿宋"/>
          <w:color w:val="000000"/>
          <w:sz w:val="32"/>
          <w:szCs w:val="32"/>
        </w:rPr>
        <w:t>粉壁</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年财政拨款</w:t>
      </w:r>
      <w:r>
        <w:rPr>
          <w:rFonts w:ascii="仿宋" w:hAnsi="仿宋" w:eastAsia="仿宋" w:cs="仿宋_GB2312"/>
          <w:sz w:val="32"/>
          <w:szCs w:val="32"/>
        </w:rPr>
        <w:t>支出</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4239.14</w:t>
      </w:r>
      <w:r>
        <w:rPr>
          <w:rFonts w:hint="eastAsia" w:ascii="仿宋" w:hAnsi="仿宋" w:eastAsia="仿宋"/>
          <w:color w:val="000000"/>
          <w:sz w:val="32"/>
          <w:szCs w:val="32"/>
        </w:rPr>
        <w:t>万元。</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三</w:t>
      </w:r>
      <w:r>
        <w:rPr>
          <w:rFonts w:ascii="黑体" w:hAnsi="黑体" w:eastAsia="黑体" w:cs="黑体"/>
          <w:sz w:val="32"/>
          <w:szCs w:val="32"/>
        </w:rPr>
        <w:t>、评价结论及建议</w:t>
      </w:r>
    </w:p>
    <w:p>
      <w:pPr>
        <w:spacing w:line="580" w:lineRule="exact"/>
        <w:ind w:firstLine="640" w:firstLineChars="200"/>
        <w:rPr>
          <w:rFonts w:ascii="仿宋" w:hAnsi="仿宋" w:eastAsia="仿宋" w:cs="仿宋_GB2312"/>
          <w:color w:val="auto"/>
          <w:sz w:val="32"/>
          <w:szCs w:val="32"/>
          <w:shd w:val="clear" w:color="auto" w:fill="auto"/>
        </w:rPr>
      </w:pPr>
      <w:r>
        <w:rPr>
          <w:rFonts w:ascii="仿宋" w:hAnsi="仿宋" w:eastAsia="仿宋" w:cs="仿宋_GB2312"/>
          <w:color w:val="auto"/>
          <w:sz w:val="32"/>
          <w:szCs w:val="32"/>
          <w:shd w:val="clear" w:color="auto" w:fill="auto"/>
        </w:rPr>
        <w:t>（一）评价结论。</w:t>
      </w:r>
    </w:p>
    <w:p>
      <w:pPr>
        <w:spacing w:line="580" w:lineRule="exact"/>
        <w:ind w:firstLine="640" w:firstLineChars="200"/>
        <w:rPr>
          <w:rFonts w:hint="eastAsia" w:ascii="仿宋" w:hAnsi="仿宋" w:eastAsia="仿宋" w:cs="仿宋_GB2312"/>
          <w:sz w:val="32"/>
          <w:szCs w:val="32"/>
          <w:highlight w:val="none"/>
        </w:rPr>
      </w:pPr>
      <w:r>
        <w:rPr>
          <w:rFonts w:hint="eastAsia" w:ascii="仿宋" w:hAnsi="仿宋" w:eastAsia="仿宋" w:cs="仿宋_GB2312"/>
          <w:sz w:val="32"/>
          <w:szCs w:val="32"/>
          <w:highlight w:val="none"/>
          <w:lang w:eastAsia="zh-CN"/>
        </w:rPr>
        <w:t>一是保障了单位在职人员工资按时发放正常办公需求和退休人员、抚育抚养人员生活补助；二是按时按质完成了县委县政府安排的项目审计任务，维护了县域经济秩序，提高了财政资金的使用效益，促进了党风廉政建设，保障了国民经济和社会健康发展。</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80" w:lineRule="exact"/>
        <w:ind w:firstLine="480" w:firstLineChars="150"/>
        <w:rPr>
          <w:rFonts w:ascii="仿宋" w:hAnsi="仿宋" w:eastAsia="仿宋" w:cs="仿宋_GB2312"/>
          <w:sz w:val="32"/>
          <w:szCs w:val="32"/>
          <w:highlight w:val="none"/>
        </w:rPr>
      </w:pPr>
      <w:r>
        <w:rPr>
          <w:rFonts w:hint="eastAsia" w:ascii="仿宋" w:hAnsi="仿宋" w:eastAsia="仿宋" w:cs="仿宋_GB2312"/>
          <w:sz w:val="32"/>
          <w:szCs w:val="32"/>
        </w:rPr>
        <w:t>通过201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年财政决算，总的来看，实现了当年的财政收支平衡。但因扶贫等支出，公用经费预算标准较低，</w:t>
      </w:r>
      <w:r>
        <w:rPr>
          <w:rFonts w:hint="eastAsia" w:ascii="仿宋" w:hAnsi="仿宋" w:eastAsia="仿宋" w:cs="仿宋_GB2312"/>
          <w:sz w:val="32"/>
          <w:szCs w:val="32"/>
          <w:highlight w:val="none"/>
        </w:rPr>
        <w:t>难以充分调动人员的积极性。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（1）需更进一步加强财务管理的监管，规范、建立健全各项规章制度，压缩一切非生产性支出。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（2）希望拨付的专项资金再细化，以便乡镇与各股室的资金对接一目了然。</w:t>
      </w:r>
    </w:p>
    <w:p>
      <w:pPr>
        <w:spacing w:line="580" w:lineRule="exact"/>
        <w:ind w:firstLine="640" w:firstLineChars="200"/>
        <w:rPr>
          <w:rFonts w:ascii="仿宋_GB2312" w:hAnsi="仿宋_GB2312" w:eastAsia="仿宋_GB2312" w:cs="仿宋_GB2312"/>
          <w:sz w:val="32"/>
          <w:szCs w:val="32"/>
        </w:rPr>
      </w:pPr>
    </w:p>
    <w:p>
      <w:pPr>
        <w:widowControl/>
        <w:jc w:val="left"/>
        <w:rPr>
          <w:rFonts w:ascii="仿宋" w:hAnsi="仿宋" w:eastAsia="仿宋" w:cs="仿宋_GB2312"/>
          <w:sz w:val="32"/>
          <w:szCs w:val="32"/>
        </w:rPr>
      </w:pPr>
      <w:r>
        <w:rPr>
          <w:rFonts w:ascii="仿宋_GB2312" w:hAnsi="仿宋_GB2312" w:eastAsia="仿宋_GB2312" w:cs="仿宋_GB2312"/>
          <w:sz w:val="32"/>
          <w:szCs w:val="32"/>
        </w:rPr>
        <w:br w:type="page"/>
      </w:r>
    </w:p>
    <w:p>
      <w:pPr>
        <w:spacing w:line="580" w:lineRule="exact"/>
        <w:rPr>
          <w:rStyle w:val="25"/>
          <w:rFonts w:ascii="仿宋" w:hAnsi="仿宋" w:eastAsia="仿宋" w:cs="仿宋_GB2312"/>
          <w:b w:val="0"/>
          <w:bCs w:val="0"/>
          <w:kern w:val="2"/>
          <w:sz w:val="32"/>
          <w:szCs w:val="32"/>
        </w:rPr>
      </w:pPr>
    </w:p>
    <w:p>
      <w:pPr>
        <w:spacing w:line="600" w:lineRule="exact"/>
        <w:jc w:val="center"/>
        <w:outlineLvl w:val="0"/>
        <w:rPr>
          <w:rStyle w:val="25"/>
          <w:rFonts w:ascii="黑体" w:hAnsi="黑体" w:eastAsia="黑体"/>
          <w:b w:val="0"/>
        </w:rPr>
      </w:pPr>
      <w:bookmarkStart w:id="56" w:name="_Toc15396618"/>
      <w:r>
        <w:rPr>
          <w:rFonts w:hint="eastAsia" w:ascii="黑体" w:hAnsi="黑体" w:eastAsia="黑体"/>
          <w:color w:val="000000"/>
          <w:sz w:val="44"/>
          <w:szCs w:val="44"/>
        </w:rPr>
        <w:t>第</w:t>
      </w:r>
      <w:r>
        <w:rPr>
          <w:rStyle w:val="25"/>
          <w:rFonts w:hint="eastAsia" w:ascii="黑体" w:hAnsi="黑体" w:eastAsia="黑体"/>
          <w:b w:val="0"/>
        </w:rPr>
        <w:t>五部分</w:t>
      </w:r>
      <w:r>
        <w:rPr>
          <w:rStyle w:val="25"/>
          <w:rFonts w:hint="eastAsia" w:ascii="黑体" w:hAnsi="黑体" w:eastAsia="黑体"/>
          <w:b w:val="0"/>
          <w:lang w:val="en-US" w:eastAsia="zh-CN"/>
        </w:rPr>
        <w:t xml:space="preserve"> </w:t>
      </w:r>
      <w:r>
        <w:rPr>
          <w:rStyle w:val="25"/>
          <w:rFonts w:hint="eastAsia" w:ascii="黑体" w:hAnsi="黑体" w:eastAsia="黑体"/>
          <w:b w:val="0"/>
        </w:rPr>
        <w:t>附表</w:t>
      </w:r>
      <w:bookmarkEnd w:id="52"/>
      <w:bookmarkEnd w:id="56"/>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57"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57"/>
    </w:p>
    <w:p>
      <w:pPr>
        <w:pStyle w:val="3"/>
        <w:rPr>
          <w:rFonts w:ascii="仿宋" w:hAnsi="仿宋" w:eastAsia="仿宋"/>
          <w:color w:val="000000"/>
        </w:rPr>
      </w:pPr>
      <w:bookmarkStart w:id="58" w:name="_Toc15396620"/>
      <w:r>
        <w:rPr>
          <w:rFonts w:hint="eastAsia" w:ascii="仿宋" w:hAnsi="仿宋" w:eastAsia="仿宋"/>
          <w:b w:val="0"/>
          <w:color w:val="000000"/>
        </w:rPr>
        <w:t>二、收</w:t>
      </w:r>
      <w:r>
        <w:rPr>
          <w:rStyle w:val="26"/>
          <w:rFonts w:hint="eastAsia" w:ascii="仿宋" w:hAnsi="仿宋" w:eastAsia="仿宋"/>
          <w:b w:val="0"/>
          <w:bCs w:val="0"/>
        </w:rPr>
        <w:t>入</w:t>
      </w:r>
      <w:r>
        <w:rPr>
          <w:rStyle w:val="26"/>
          <w:rFonts w:hint="eastAsia" w:ascii="仿宋" w:hAnsi="仿宋" w:eastAsia="仿宋"/>
          <w:b w:val="0"/>
          <w:bCs w:val="0"/>
          <w:lang w:eastAsia="zh-CN"/>
        </w:rPr>
        <w:t>决算</w:t>
      </w:r>
      <w:r>
        <w:rPr>
          <w:rStyle w:val="26"/>
          <w:rFonts w:hint="eastAsia" w:ascii="仿宋" w:hAnsi="仿宋" w:eastAsia="仿宋"/>
          <w:b w:val="0"/>
          <w:bCs w:val="0"/>
        </w:rPr>
        <w:t>表</w:t>
      </w:r>
      <w:bookmarkEnd w:id="58"/>
    </w:p>
    <w:p>
      <w:pPr>
        <w:pStyle w:val="3"/>
        <w:rPr>
          <w:rFonts w:ascii="仿宋" w:hAnsi="仿宋" w:eastAsia="仿宋"/>
          <w:color w:val="000000"/>
        </w:rPr>
      </w:pPr>
      <w:bookmarkStart w:id="59"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w:t>
      </w:r>
      <w:r>
        <w:rPr>
          <w:rStyle w:val="26"/>
          <w:rFonts w:hint="eastAsia" w:ascii="仿宋" w:hAnsi="仿宋" w:eastAsia="仿宋"/>
          <w:b w:val="0"/>
          <w:bCs w:val="0"/>
          <w:lang w:eastAsia="zh-CN"/>
        </w:rPr>
        <w:t>决算</w:t>
      </w:r>
      <w:r>
        <w:rPr>
          <w:rStyle w:val="26"/>
          <w:rFonts w:hint="eastAsia" w:ascii="仿宋" w:hAnsi="仿宋" w:eastAsia="仿宋"/>
          <w:b w:val="0"/>
          <w:bCs w:val="0"/>
        </w:rPr>
        <w:t>表</w:t>
      </w:r>
      <w:bookmarkEnd w:id="59"/>
    </w:p>
    <w:p>
      <w:pPr>
        <w:pStyle w:val="3"/>
        <w:rPr>
          <w:rFonts w:ascii="仿宋" w:hAnsi="仿宋" w:eastAsia="仿宋"/>
          <w:b w:val="0"/>
          <w:color w:val="000000"/>
        </w:rPr>
      </w:pPr>
      <w:bookmarkStart w:id="60"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0"/>
    </w:p>
    <w:p>
      <w:pPr>
        <w:pStyle w:val="3"/>
        <w:rPr>
          <w:rFonts w:ascii="仿宋" w:hAnsi="仿宋" w:eastAsia="仿宋"/>
          <w:color w:val="000000"/>
        </w:rPr>
      </w:pPr>
      <w:bookmarkStart w:id="61"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61"/>
    </w:p>
    <w:p>
      <w:pPr>
        <w:pStyle w:val="3"/>
        <w:rPr>
          <w:rFonts w:ascii="仿宋" w:hAnsi="仿宋" w:eastAsia="仿宋"/>
          <w:color w:val="000000"/>
        </w:rPr>
      </w:pPr>
      <w:bookmarkStart w:id="62" w:name="_Toc15396624"/>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2"/>
    </w:p>
    <w:p>
      <w:pPr>
        <w:pStyle w:val="3"/>
        <w:rPr>
          <w:rFonts w:ascii="仿宋" w:hAnsi="仿宋" w:eastAsia="仿宋"/>
          <w:color w:val="000000"/>
        </w:rPr>
      </w:pPr>
      <w:bookmarkStart w:id="63"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3"/>
    </w:p>
    <w:p>
      <w:pPr>
        <w:pStyle w:val="3"/>
        <w:rPr>
          <w:rFonts w:ascii="仿宋" w:hAnsi="仿宋" w:eastAsia="仿宋"/>
          <w:color w:val="000000"/>
        </w:rPr>
      </w:pPr>
      <w:bookmarkStart w:id="64"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4"/>
    </w:p>
    <w:p>
      <w:pPr>
        <w:pStyle w:val="3"/>
        <w:rPr>
          <w:rFonts w:ascii="仿宋" w:hAnsi="仿宋" w:eastAsia="仿宋"/>
          <w:color w:val="000000"/>
        </w:rPr>
      </w:pPr>
      <w:bookmarkStart w:id="65"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5"/>
    </w:p>
    <w:p>
      <w:pPr>
        <w:pStyle w:val="3"/>
        <w:rPr>
          <w:rFonts w:ascii="仿宋" w:hAnsi="仿宋" w:eastAsia="仿宋"/>
          <w:color w:val="000000"/>
        </w:rPr>
      </w:pPr>
      <w:bookmarkStart w:id="66"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66"/>
    </w:p>
    <w:p>
      <w:pPr>
        <w:pStyle w:val="3"/>
        <w:rPr>
          <w:rFonts w:ascii="仿宋" w:hAnsi="仿宋" w:eastAsia="仿宋"/>
          <w:color w:val="000000"/>
        </w:rPr>
      </w:pPr>
      <w:bookmarkStart w:id="67"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67"/>
    </w:p>
    <w:p>
      <w:pPr>
        <w:pStyle w:val="3"/>
        <w:rPr>
          <w:rFonts w:ascii="仿宋" w:hAnsi="仿宋" w:eastAsia="仿宋"/>
          <w:color w:val="000000"/>
        </w:rPr>
      </w:pPr>
      <w:bookmarkStart w:id="68"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68"/>
    </w:p>
    <w:p>
      <w:pPr>
        <w:pStyle w:val="3"/>
        <w:rPr>
          <w:rFonts w:ascii="仿宋" w:hAnsi="仿宋" w:eastAsia="仿宋"/>
          <w:color w:val="000000" w:themeColor="text1"/>
          <w14:textFill>
            <w14:solidFill>
              <w14:schemeClr w14:val="tx1"/>
            </w14:solidFill>
          </w14:textFill>
        </w:rPr>
      </w:pPr>
      <w:bookmarkStart w:id="69"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69"/>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19</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2CA5FAA6"/>
    <w:multiLevelType w:val="singleLevel"/>
    <w:tmpl w:val="2CA5FAA6"/>
    <w:lvl w:ilvl="0" w:tentative="0">
      <w:start w:val="1"/>
      <w:numFmt w:val="decimal"/>
      <w:lvlText w:val="%1."/>
      <w:lvlJc w:val="left"/>
      <w:pPr>
        <w:tabs>
          <w:tab w:val="left" w:pos="312"/>
        </w:tabs>
      </w:pPr>
    </w:lvl>
  </w:abstractNum>
  <w:abstractNum w:abstractNumId="4">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5ZWJmY2VmMDNjN2VmMzMyNGUzZjYxYmM3ZDBkZWUifQ=="/>
  </w:docVars>
  <w:rsids>
    <w:rsidRoot w:val="00F1361C"/>
    <w:rsid w:val="00002ED1"/>
    <w:rsid w:val="000222C6"/>
    <w:rsid w:val="0002549F"/>
    <w:rsid w:val="00036EB5"/>
    <w:rsid w:val="00064439"/>
    <w:rsid w:val="0006487A"/>
    <w:rsid w:val="00064B90"/>
    <w:rsid w:val="00065F8F"/>
    <w:rsid w:val="000768F2"/>
    <w:rsid w:val="00081336"/>
    <w:rsid w:val="00082B58"/>
    <w:rsid w:val="0009184B"/>
    <w:rsid w:val="0009593C"/>
    <w:rsid w:val="000B047F"/>
    <w:rsid w:val="000B11E6"/>
    <w:rsid w:val="000B1584"/>
    <w:rsid w:val="000B2297"/>
    <w:rsid w:val="000B5923"/>
    <w:rsid w:val="000B5A48"/>
    <w:rsid w:val="000B6FF3"/>
    <w:rsid w:val="000C3467"/>
    <w:rsid w:val="000C3CA6"/>
    <w:rsid w:val="000D1267"/>
    <w:rsid w:val="000D1D50"/>
    <w:rsid w:val="000D5782"/>
    <w:rsid w:val="000E1E7A"/>
    <w:rsid w:val="000E6613"/>
    <w:rsid w:val="000E7119"/>
    <w:rsid w:val="000F2A68"/>
    <w:rsid w:val="001019E7"/>
    <w:rsid w:val="001128AD"/>
    <w:rsid w:val="00114E9B"/>
    <w:rsid w:val="0013117A"/>
    <w:rsid w:val="001375F1"/>
    <w:rsid w:val="0014729F"/>
    <w:rsid w:val="00156A34"/>
    <w:rsid w:val="0015714A"/>
    <w:rsid w:val="00157BAB"/>
    <w:rsid w:val="00163812"/>
    <w:rsid w:val="001654D1"/>
    <w:rsid w:val="00176137"/>
    <w:rsid w:val="00180A40"/>
    <w:rsid w:val="0018106D"/>
    <w:rsid w:val="001877A7"/>
    <w:rsid w:val="00191536"/>
    <w:rsid w:val="00194929"/>
    <w:rsid w:val="001962FA"/>
    <w:rsid w:val="00196687"/>
    <w:rsid w:val="001B57AC"/>
    <w:rsid w:val="001B6485"/>
    <w:rsid w:val="001C0962"/>
    <w:rsid w:val="001D7531"/>
    <w:rsid w:val="001E737D"/>
    <w:rsid w:val="001F0592"/>
    <w:rsid w:val="001F39C5"/>
    <w:rsid w:val="001F6122"/>
    <w:rsid w:val="001F7506"/>
    <w:rsid w:val="002006CD"/>
    <w:rsid w:val="00202B36"/>
    <w:rsid w:val="00204B7A"/>
    <w:rsid w:val="00205C40"/>
    <w:rsid w:val="0021101A"/>
    <w:rsid w:val="00220536"/>
    <w:rsid w:val="00230DBF"/>
    <w:rsid w:val="00235629"/>
    <w:rsid w:val="002356CA"/>
    <w:rsid w:val="00246B9F"/>
    <w:rsid w:val="00251AC2"/>
    <w:rsid w:val="00260C38"/>
    <w:rsid w:val="002616C0"/>
    <w:rsid w:val="00263173"/>
    <w:rsid w:val="00263676"/>
    <w:rsid w:val="002662AA"/>
    <w:rsid w:val="00280496"/>
    <w:rsid w:val="0029044F"/>
    <w:rsid w:val="00295495"/>
    <w:rsid w:val="002A7A94"/>
    <w:rsid w:val="002B2613"/>
    <w:rsid w:val="002E292C"/>
    <w:rsid w:val="002E63E5"/>
    <w:rsid w:val="002F1818"/>
    <w:rsid w:val="002F567B"/>
    <w:rsid w:val="002F575F"/>
    <w:rsid w:val="0032073E"/>
    <w:rsid w:val="003216A9"/>
    <w:rsid w:val="00325652"/>
    <w:rsid w:val="00333528"/>
    <w:rsid w:val="00342743"/>
    <w:rsid w:val="003564FB"/>
    <w:rsid w:val="0037013F"/>
    <w:rsid w:val="00380C92"/>
    <w:rsid w:val="003960FE"/>
    <w:rsid w:val="00397838"/>
    <w:rsid w:val="003A225B"/>
    <w:rsid w:val="003A484F"/>
    <w:rsid w:val="003B0BE0"/>
    <w:rsid w:val="003B0C1B"/>
    <w:rsid w:val="003B688C"/>
    <w:rsid w:val="003C0291"/>
    <w:rsid w:val="003C39AE"/>
    <w:rsid w:val="003C7B60"/>
    <w:rsid w:val="003D1FB2"/>
    <w:rsid w:val="003D66DA"/>
    <w:rsid w:val="003E1310"/>
    <w:rsid w:val="003E6F55"/>
    <w:rsid w:val="00406254"/>
    <w:rsid w:val="00407E31"/>
    <w:rsid w:val="004223DE"/>
    <w:rsid w:val="00422A2F"/>
    <w:rsid w:val="00434489"/>
    <w:rsid w:val="00435FE3"/>
    <w:rsid w:val="00437085"/>
    <w:rsid w:val="00443880"/>
    <w:rsid w:val="004464F4"/>
    <w:rsid w:val="00471401"/>
    <w:rsid w:val="00473F31"/>
    <w:rsid w:val="0048263A"/>
    <w:rsid w:val="00484B0F"/>
    <w:rsid w:val="00487E5D"/>
    <w:rsid w:val="004A711F"/>
    <w:rsid w:val="004B199D"/>
    <w:rsid w:val="004B4690"/>
    <w:rsid w:val="004E0A2D"/>
    <w:rsid w:val="004E1DFC"/>
    <w:rsid w:val="004E206B"/>
    <w:rsid w:val="004E6DF7"/>
    <w:rsid w:val="004F0FBD"/>
    <w:rsid w:val="00505A47"/>
    <w:rsid w:val="00512FDA"/>
    <w:rsid w:val="005140C7"/>
    <w:rsid w:val="00517EC5"/>
    <w:rsid w:val="00520DA0"/>
    <w:rsid w:val="005233F9"/>
    <w:rsid w:val="0052623B"/>
    <w:rsid w:val="00531E2B"/>
    <w:rsid w:val="005364D3"/>
    <w:rsid w:val="005664BB"/>
    <w:rsid w:val="0057481D"/>
    <w:rsid w:val="005776B3"/>
    <w:rsid w:val="0058486E"/>
    <w:rsid w:val="00587219"/>
    <w:rsid w:val="0059479E"/>
    <w:rsid w:val="005A5883"/>
    <w:rsid w:val="005C1050"/>
    <w:rsid w:val="005D1C8B"/>
    <w:rsid w:val="005D5CED"/>
    <w:rsid w:val="005F1A4C"/>
    <w:rsid w:val="00605688"/>
    <w:rsid w:val="006070AF"/>
    <w:rsid w:val="00607E6C"/>
    <w:rsid w:val="006101B1"/>
    <w:rsid w:val="00614920"/>
    <w:rsid w:val="00614E44"/>
    <w:rsid w:val="00622830"/>
    <w:rsid w:val="00630AEF"/>
    <w:rsid w:val="006325F8"/>
    <w:rsid w:val="00634C9A"/>
    <w:rsid w:val="00636C78"/>
    <w:rsid w:val="00637892"/>
    <w:rsid w:val="00641482"/>
    <w:rsid w:val="006440E4"/>
    <w:rsid w:val="0065469D"/>
    <w:rsid w:val="00655922"/>
    <w:rsid w:val="0066343B"/>
    <w:rsid w:val="00664777"/>
    <w:rsid w:val="006748A4"/>
    <w:rsid w:val="00683E73"/>
    <w:rsid w:val="00686AC9"/>
    <w:rsid w:val="006A1D47"/>
    <w:rsid w:val="006A3141"/>
    <w:rsid w:val="006A5E34"/>
    <w:rsid w:val="006B2422"/>
    <w:rsid w:val="006B2B9A"/>
    <w:rsid w:val="006B4BCA"/>
    <w:rsid w:val="006C1937"/>
    <w:rsid w:val="006C2AA9"/>
    <w:rsid w:val="006E5AF7"/>
    <w:rsid w:val="006F020C"/>
    <w:rsid w:val="0070712B"/>
    <w:rsid w:val="007127B7"/>
    <w:rsid w:val="00721913"/>
    <w:rsid w:val="007416B6"/>
    <w:rsid w:val="0074422A"/>
    <w:rsid w:val="00746F48"/>
    <w:rsid w:val="0075404D"/>
    <w:rsid w:val="0076182A"/>
    <w:rsid w:val="00767B7E"/>
    <w:rsid w:val="007770C3"/>
    <w:rsid w:val="00784D24"/>
    <w:rsid w:val="00785FBA"/>
    <w:rsid w:val="00786E4A"/>
    <w:rsid w:val="007875EB"/>
    <w:rsid w:val="0079426B"/>
    <w:rsid w:val="007A1717"/>
    <w:rsid w:val="007B075C"/>
    <w:rsid w:val="007C2B26"/>
    <w:rsid w:val="007D312A"/>
    <w:rsid w:val="007D3F19"/>
    <w:rsid w:val="007D4E4D"/>
    <w:rsid w:val="007D5DD8"/>
    <w:rsid w:val="007E12E2"/>
    <w:rsid w:val="007E23B0"/>
    <w:rsid w:val="007F1991"/>
    <w:rsid w:val="007F2C2F"/>
    <w:rsid w:val="007F55FC"/>
    <w:rsid w:val="007F5665"/>
    <w:rsid w:val="00800112"/>
    <w:rsid w:val="008253BB"/>
    <w:rsid w:val="0083706E"/>
    <w:rsid w:val="00841D36"/>
    <w:rsid w:val="008423A5"/>
    <w:rsid w:val="00850625"/>
    <w:rsid w:val="00853475"/>
    <w:rsid w:val="00853718"/>
    <w:rsid w:val="00855221"/>
    <w:rsid w:val="00860645"/>
    <w:rsid w:val="00871F71"/>
    <w:rsid w:val="00885AF4"/>
    <w:rsid w:val="008939CD"/>
    <w:rsid w:val="00896820"/>
    <w:rsid w:val="008B31F4"/>
    <w:rsid w:val="008B768C"/>
    <w:rsid w:val="008C4DB1"/>
    <w:rsid w:val="008C4EAF"/>
    <w:rsid w:val="008C5176"/>
    <w:rsid w:val="008C7FD0"/>
    <w:rsid w:val="008E1DE7"/>
    <w:rsid w:val="008E4D22"/>
    <w:rsid w:val="008E707C"/>
    <w:rsid w:val="008F7450"/>
    <w:rsid w:val="00900B08"/>
    <w:rsid w:val="00902155"/>
    <w:rsid w:val="00902FA3"/>
    <w:rsid w:val="0091411B"/>
    <w:rsid w:val="00922645"/>
    <w:rsid w:val="00923564"/>
    <w:rsid w:val="0092392E"/>
    <w:rsid w:val="009310B2"/>
    <w:rsid w:val="009315F9"/>
    <w:rsid w:val="00932839"/>
    <w:rsid w:val="0093379E"/>
    <w:rsid w:val="00936ABA"/>
    <w:rsid w:val="00943208"/>
    <w:rsid w:val="00946945"/>
    <w:rsid w:val="00950B90"/>
    <w:rsid w:val="00951248"/>
    <w:rsid w:val="0095152F"/>
    <w:rsid w:val="009527DE"/>
    <w:rsid w:val="00954C49"/>
    <w:rsid w:val="0097099F"/>
    <w:rsid w:val="00971997"/>
    <w:rsid w:val="00971FFC"/>
    <w:rsid w:val="00973504"/>
    <w:rsid w:val="00983A38"/>
    <w:rsid w:val="0098660A"/>
    <w:rsid w:val="009931C3"/>
    <w:rsid w:val="009A682F"/>
    <w:rsid w:val="009B2C43"/>
    <w:rsid w:val="009B4EAE"/>
    <w:rsid w:val="009B7573"/>
    <w:rsid w:val="009C22F4"/>
    <w:rsid w:val="009C2E98"/>
    <w:rsid w:val="009D3447"/>
    <w:rsid w:val="009D4711"/>
    <w:rsid w:val="009F1185"/>
    <w:rsid w:val="009F18CD"/>
    <w:rsid w:val="009F2A13"/>
    <w:rsid w:val="00A0443C"/>
    <w:rsid w:val="00A04EB0"/>
    <w:rsid w:val="00A13CC1"/>
    <w:rsid w:val="00A15757"/>
    <w:rsid w:val="00A16847"/>
    <w:rsid w:val="00A237D8"/>
    <w:rsid w:val="00A268C4"/>
    <w:rsid w:val="00A307CD"/>
    <w:rsid w:val="00A40A00"/>
    <w:rsid w:val="00A4142F"/>
    <w:rsid w:val="00A478DC"/>
    <w:rsid w:val="00A56DF2"/>
    <w:rsid w:val="00A668EA"/>
    <w:rsid w:val="00A67AB5"/>
    <w:rsid w:val="00A877AB"/>
    <w:rsid w:val="00A91760"/>
    <w:rsid w:val="00A93B00"/>
    <w:rsid w:val="00A93C21"/>
    <w:rsid w:val="00AC3C6A"/>
    <w:rsid w:val="00AD5620"/>
    <w:rsid w:val="00AD7C1B"/>
    <w:rsid w:val="00AE16BA"/>
    <w:rsid w:val="00AE1EBE"/>
    <w:rsid w:val="00B02B60"/>
    <w:rsid w:val="00B03C9D"/>
    <w:rsid w:val="00B060AE"/>
    <w:rsid w:val="00B060BC"/>
    <w:rsid w:val="00B10517"/>
    <w:rsid w:val="00B14E76"/>
    <w:rsid w:val="00B161B8"/>
    <w:rsid w:val="00B2048C"/>
    <w:rsid w:val="00B21A2C"/>
    <w:rsid w:val="00B30502"/>
    <w:rsid w:val="00B310B9"/>
    <w:rsid w:val="00B32C69"/>
    <w:rsid w:val="00B355D2"/>
    <w:rsid w:val="00B35F3F"/>
    <w:rsid w:val="00B36CBB"/>
    <w:rsid w:val="00B415BF"/>
    <w:rsid w:val="00B425E0"/>
    <w:rsid w:val="00B42606"/>
    <w:rsid w:val="00B440AA"/>
    <w:rsid w:val="00B44B70"/>
    <w:rsid w:val="00B53C56"/>
    <w:rsid w:val="00B54E3E"/>
    <w:rsid w:val="00B57CFD"/>
    <w:rsid w:val="00B66C6E"/>
    <w:rsid w:val="00B77EA6"/>
    <w:rsid w:val="00B81598"/>
    <w:rsid w:val="00B841F1"/>
    <w:rsid w:val="00B84ADB"/>
    <w:rsid w:val="00B90DB9"/>
    <w:rsid w:val="00B944D6"/>
    <w:rsid w:val="00BB4DF0"/>
    <w:rsid w:val="00BC06EA"/>
    <w:rsid w:val="00BC289F"/>
    <w:rsid w:val="00BC5361"/>
    <w:rsid w:val="00BC5460"/>
    <w:rsid w:val="00BC6B50"/>
    <w:rsid w:val="00BD0E25"/>
    <w:rsid w:val="00BF5BD6"/>
    <w:rsid w:val="00C00671"/>
    <w:rsid w:val="00C03E31"/>
    <w:rsid w:val="00C33E72"/>
    <w:rsid w:val="00C354B2"/>
    <w:rsid w:val="00C35554"/>
    <w:rsid w:val="00C35B61"/>
    <w:rsid w:val="00C4132C"/>
    <w:rsid w:val="00C42709"/>
    <w:rsid w:val="00C533CC"/>
    <w:rsid w:val="00C5751C"/>
    <w:rsid w:val="00C61BFC"/>
    <w:rsid w:val="00C62B85"/>
    <w:rsid w:val="00C63C7E"/>
    <w:rsid w:val="00C65438"/>
    <w:rsid w:val="00C76AED"/>
    <w:rsid w:val="00C804B1"/>
    <w:rsid w:val="00C91CBB"/>
    <w:rsid w:val="00C93DFD"/>
    <w:rsid w:val="00C95D50"/>
    <w:rsid w:val="00C97AA2"/>
    <w:rsid w:val="00CC09B6"/>
    <w:rsid w:val="00CC5537"/>
    <w:rsid w:val="00CC5F01"/>
    <w:rsid w:val="00CC666F"/>
    <w:rsid w:val="00CD1E3F"/>
    <w:rsid w:val="00CD64F7"/>
    <w:rsid w:val="00CE44F6"/>
    <w:rsid w:val="00CE49DA"/>
    <w:rsid w:val="00CE7B61"/>
    <w:rsid w:val="00CF1707"/>
    <w:rsid w:val="00CF7480"/>
    <w:rsid w:val="00D00095"/>
    <w:rsid w:val="00D026E3"/>
    <w:rsid w:val="00D2014D"/>
    <w:rsid w:val="00D20620"/>
    <w:rsid w:val="00D26091"/>
    <w:rsid w:val="00D34E7C"/>
    <w:rsid w:val="00D35489"/>
    <w:rsid w:val="00D45532"/>
    <w:rsid w:val="00D51276"/>
    <w:rsid w:val="00D7035F"/>
    <w:rsid w:val="00D82033"/>
    <w:rsid w:val="00DA65AC"/>
    <w:rsid w:val="00DB1913"/>
    <w:rsid w:val="00DC410D"/>
    <w:rsid w:val="00DC68CA"/>
    <w:rsid w:val="00DC697F"/>
    <w:rsid w:val="00DC7CBA"/>
    <w:rsid w:val="00DD73B7"/>
    <w:rsid w:val="00DF11B1"/>
    <w:rsid w:val="00DF28BC"/>
    <w:rsid w:val="00DF34B9"/>
    <w:rsid w:val="00DF6AA6"/>
    <w:rsid w:val="00E01053"/>
    <w:rsid w:val="00E04C4A"/>
    <w:rsid w:val="00E07ACF"/>
    <w:rsid w:val="00E155AE"/>
    <w:rsid w:val="00E331A1"/>
    <w:rsid w:val="00E33202"/>
    <w:rsid w:val="00E336A9"/>
    <w:rsid w:val="00E50624"/>
    <w:rsid w:val="00E568DF"/>
    <w:rsid w:val="00E64269"/>
    <w:rsid w:val="00E82267"/>
    <w:rsid w:val="00E83EBB"/>
    <w:rsid w:val="00E90123"/>
    <w:rsid w:val="00EA010F"/>
    <w:rsid w:val="00EA304A"/>
    <w:rsid w:val="00EA58EE"/>
    <w:rsid w:val="00EB3E8A"/>
    <w:rsid w:val="00EC21D3"/>
    <w:rsid w:val="00EC7754"/>
    <w:rsid w:val="00ED1B63"/>
    <w:rsid w:val="00ED3C1F"/>
    <w:rsid w:val="00ED4085"/>
    <w:rsid w:val="00ED420E"/>
    <w:rsid w:val="00EE22A3"/>
    <w:rsid w:val="00EE2F57"/>
    <w:rsid w:val="00EE7D06"/>
    <w:rsid w:val="00EF4C34"/>
    <w:rsid w:val="00EF77C6"/>
    <w:rsid w:val="00F02100"/>
    <w:rsid w:val="00F05438"/>
    <w:rsid w:val="00F1361C"/>
    <w:rsid w:val="00F160C7"/>
    <w:rsid w:val="00F33088"/>
    <w:rsid w:val="00F36D8F"/>
    <w:rsid w:val="00F417B1"/>
    <w:rsid w:val="00F453FB"/>
    <w:rsid w:val="00F602DF"/>
    <w:rsid w:val="00F71C99"/>
    <w:rsid w:val="00F725BF"/>
    <w:rsid w:val="00F80C2E"/>
    <w:rsid w:val="00F81FD9"/>
    <w:rsid w:val="00F841AA"/>
    <w:rsid w:val="00FA23E8"/>
    <w:rsid w:val="00FA61C9"/>
    <w:rsid w:val="00FD3CC1"/>
    <w:rsid w:val="00FF1E02"/>
    <w:rsid w:val="00FF30B4"/>
    <w:rsid w:val="01217DA4"/>
    <w:rsid w:val="013C2E7B"/>
    <w:rsid w:val="019F3AB5"/>
    <w:rsid w:val="02021B2C"/>
    <w:rsid w:val="0248219F"/>
    <w:rsid w:val="02554A7E"/>
    <w:rsid w:val="027B58E3"/>
    <w:rsid w:val="02E149E7"/>
    <w:rsid w:val="03934DDF"/>
    <w:rsid w:val="03E31B7D"/>
    <w:rsid w:val="047E61E5"/>
    <w:rsid w:val="05065F8B"/>
    <w:rsid w:val="054C2543"/>
    <w:rsid w:val="05D56F8D"/>
    <w:rsid w:val="061E06D5"/>
    <w:rsid w:val="06CA50E5"/>
    <w:rsid w:val="07972911"/>
    <w:rsid w:val="07A76EA5"/>
    <w:rsid w:val="07CB7E67"/>
    <w:rsid w:val="086C7E3F"/>
    <w:rsid w:val="08AE77FC"/>
    <w:rsid w:val="08E67E02"/>
    <w:rsid w:val="09183114"/>
    <w:rsid w:val="098C5D53"/>
    <w:rsid w:val="09A33B2E"/>
    <w:rsid w:val="09F91C15"/>
    <w:rsid w:val="0A163B54"/>
    <w:rsid w:val="0A30376C"/>
    <w:rsid w:val="0A4441DF"/>
    <w:rsid w:val="0A7258F2"/>
    <w:rsid w:val="0AB21EEF"/>
    <w:rsid w:val="0AC979C8"/>
    <w:rsid w:val="0BAF1EFD"/>
    <w:rsid w:val="0BE556FA"/>
    <w:rsid w:val="0C3415DC"/>
    <w:rsid w:val="0C4A674D"/>
    <w:rsid w:val="0C971C28"/>
    <w:rsid w:val="0CC36402"/>
    <w:rsid w:val="0CC72638"/>
    <w:rsid w:val="0CFA4B8C"/>
    <w:rsid w:val="0D7E6452"/>
    <w:rsid w:val="0DAD75B8"/>
    <w:rsid w:val="0DF60A04"/>
    <w:rsid w:val="0ED33B73"/>
    <w:rsid w:val="0EF23F32"/>
    <w:rsid w:val="0F37472D"/>
    <w:rsid w:val="0F5D789F"/>
    <w:rsid w:val="0FA174D6"/>
    <w:rsid w:val="0FC40D4D"/>
    <w:rsid w:val="0FDA786C"/>
    <w:rsid w:val="10091349"/>
    <w:rsid w:val="10376961"/>
    <w:rsid w:val="10542744"/>
    <w:rsid w:val="107F53FE"/>
    <w:rsid w:val="10C055FF"/>
    <w:rsid w:val="10C761CE"/>
    <w:rsid w:val="11102FBD"/>
    <w:rsid w:val="11532ADC"/>
    <w:rsid w:val="12331E6E"/>
    <w:rsid w:val="12A33DFF"/>
    <w:rsid w:val="13173CB8"/>
    <w:rsid w:val="1328202C"/>
    <w:rsid w:val="146910C5"/>
    <w:rsid w:val="147D3B1D"/>
    <w:rsid w:val="14A23314"/>
    <w:rsid w:val="14DC50E2"/>
    <w:rsid w:val="15252A49"/>
    <w:rsid w:val="155435C1"/>
    <w:rsid w:val="161A1B40"/>
    <w:rsid w:val="16405551"/>
    <w:rsid w:val="16525D82"/>
    <w:rsid w:val="16884726"/>
    <w:rsid w:val="16A62429"/>
    <w:rsid w:val="16AE5221"/>
    <w:rsid w:val="16BB723D"/>
    <w:rsid w:val="172F54F9"/>
    <w:rsid w:val="1734311A"/>
    <w:rsid w:val="174F605A"/>
    <w:rsid w:val="177225E1"/>
    <w:rsid w:val="1914589D"/>
    <w:rsid w:val="19165242"/>
    <w:rsid w:val="19A42C14"/>
    <w:rsid w:val="1A6310DF"/>
    <w:rsid w:val="1A89755B"/>
    <w:rsid w:val="1A9D59A2"/>
    <w:rsid w:val="1AAE1224"/>
    <w:rsid w:val="1B3B7B00"/>
    <w:rsid w:val="1B4A6665"/>
    <w:rsid w:val="1C045780"/>
    <w:rsid w:val="1C157ED9"/>
    <w:rsid w:val="1C2737C6"/>
    <w:rsid w:val="1D073F82"/>
    <w:rsid w:val="1E577F91"/>
    <w:rsid w:val="1ED80FF7"/>
    <w:rsid w:val="1F6826FC"/>
    <w:rsid w:val="1F965934"/>
    <w:rsid w:val="1FFB4DF5"/>
    <w:rsid w:val="202C46FC"/>
    <w:rsid w:val="205E6C7D"/>
    <w:rsid w:val="210237EB"/>
    <w:rsid w:val="21306499"/>
    <w:rsid w:val="213723AC"/>
    <w:rsid w:val="2337561B"/>
    <w:rsid w:val="2378309F"/>
    <w:rsid w:val="237D0C92"/>
    <w:rsid w:val="240371BF"/>
    <w:rsid w:val="2492048F"/>
    <w:rsid w:val="24E0672B"/>
    <w:rsid w:val="2525307B"/>
    <w:rsid w:val="254861F8"/>
    <w:rsid w:val="25A915CA"/>
    <w:rsid w:val="25AE0CFF"/>
    <w:rsid w:val="26692AC2"/>
    <w:rsid w:val="266D1032"/>
    <w:rsid w:val="26F913F4"/>
    <w:rsid w:val="27DF490E"/>
    <w:rsid w:val="284326A6"/>
    <w:rsid w:val="29BD059C"/>
    <w:rsid w:val="29FD04D3"/>
    <w:rsid w:val="2A3A0D98"/>
    <w:rsid w:val="2B090E4B"/>
    <w:rsid w:val="2B155BA1"/>
    <w:rsid w:val="2B1C6CED"/>
    <w:rsid w:val="2B205FAB"/>
    <w:rsid w:val="2B3E3B45"/>
    <w:rsid w:val="2BC91365"/>
    <w:rsid w:val="2BFE530C"/>
    <w:rsid w:val="2C5354CC"/>
    <w:rsid w:val="2C714EB8"/>
    <w:rsid w:val="2C7F5439"/>
    <w:rsid w:val="2CBF3612"/>
    <w:rsid w:val="2CEE1280"/>
    <w:rsid w:val="2D6757C7"/>
    <w:rsid w:val="2D6D2521"/>
    <w:rsid w:val="2D7B27EB"/>
    <w:rsid w:val="2DBD368E"/>
    <w:rsid w:val="2DEC596E"/>
    <w:rsid w:val="2E135444"/>
    <w:rsid w:val="2E250E96"/>
    <w:rsid w:val="2EC877F5"/>
    <w:rsid w:val="2ED34208"/>
    <w:rsid w:val="2EE47306"/>
    <w:rsid w:val="2EF41636"/>
    <w:rsid w:val="2F2B0B57"/>
    <w:rsid w:val="2F463B84"/>
    <w:rsid w:val="2FC01847"/>
    <w:rsid w:val="2FE3013C"/>
    <w:rsid w:val="30271E0C"/>
    <w:rsid w:val="302F3ED8"/>
    <w:rsid w:val="303A7E28"/>
    <w:rsid w:val="30443416"/>
    <w:rsid w:val="30C56657"/>
    <w:rsid w:val="31040A9D"/>
    <w:rsid w:val="319F7F4E"/>
    <w:rsid w:val="31F1073D"/>
    <w:rsid w:val="322813FC"/>
    <w:rsid w:val="324902D2"/>
    <w:rsid w:val="32B21D94"/>
    <w:rsid w:val="32EC3CDC"/>
    <w:rsid w:val="336B184E"/>
    <w:rsid w:val="33935CCE"/>
    <w:rsid w:val="339C6BD3"/>
    <w:rsid w:val="33AF427D"/>
    <w:rsid w:val="33D67763"/>
    <w:rsid w:val="34202AC6"/>
    <w:rsid w:val="34872F17"/>
    <w:rsid w:val="348F3A31"/>
    <w:rsid w:val="34EE3BBA"/>
    <w:rsid w:val="34F93462"/>
    <w:rsid w:val="34FF7DA2"/>
    <w:rsid w:val="357C0350"/>
    <w:rsid w:val="35C26947"/>
    <w:rsid w:val="365061FC"/>
    <w:rsid w:val="36755076"/>
    <w:rsid w:val="3677458B"/>
    <w:rsid w:val="369A3FE5"/>
    <w:rsid w:val="372F2CFA"/>
    <w:rsid w:val="37791FCD"/>
    <w:rsid w:val="379C7659"/>
    <w:rsid w:val="37C90100"/>
    <w:rsid w:val="38372C0E"/>
    <w:rsid w:val="38D52691"/>
    <w:rsid w:val="39D27EB7"/>
    <w:rsid w:val="39D77CB2"/>
    <w:rsid w:val="3A0131F9"/>
    <w:rsid w:val="3A2B07F2"/>
    <w:rsid w:val="3A6F40D2"/>
    <w:rsid w:val="3AB14C00"/>
    <w:rsid w:val="3B0C5097"/>
    <w:rsid w:val="3B2D669D"/>
    <w:rsid w:val="3BF83A7C"/>
    <w:rsid w:val="3CA25CB8"/>
    <w:rsid w:val="3CD104DA"/>
    <w:rsid w:val="3CFB2ED0"/>
    <w:rsid w:val="3D05602B"/>
    <w:rsid w:val="3D8C106B"/>
    <w:rsid w:val="3E19707C"/>
    <w:rsid w:val="3E695DCD"/>
    <w:rsid w:val="3E8F7943"/>
    <w:rsid w:val="3EBA4A08"/>
    <w:rsid w:val="3ECE359F"/>
    <w:rsid w:val="3F1543AB"/>
    <w:rsid w:val="3F630127"/>
    <w:rsid w:val="3FEA67EB"/>
    <w:rsid w:val="402A4054"/>
    <w:rsid w:val="408E25E2"/>
    <w:rsid w:val="409D0BB0"/>
    <w:rsid w:val="41B21AA9"/>
    <w:rsid w:val="420D642B"/>
    <w:rsid w:val="42862315"/>
    <w:rsid w:val="42FE60F6"/>
    <w:rsid w:val="431047F8"/>
    <w:rsid w:val="43130702"/>
    <w:rsid w:val="43693664"/>
    <w:rsid w:val="437B190E"/>
    <w:rsid w:val="43F15B05"/>
    <w:rsid w:val="43FE2B65"/>
    <w:rsid w:val="43FE7642"/>
    <w:rsid w:val="444C5481"/>
    <w:rsid w:val="447949C5"/>
    <w:rsid w:val="4487616D"/>
    <w:rsid w:val="44B6325E"/>
    <w:rsid w:val="44B95667"/>
    <w:rsid w:val="45010AFD"/>
    <w:rsid w:val="45015626"/>
    <w:rsid w:val="450D5CAF"/>
    <w:rsid w:val="45626C5F"/>
    <w:rsid w:val="45D17C5D"/>
    <w:rsid w:val="46C37451"/>
    <w:rsid w:val="473B782D"/>
    <w:rsid w:val="47673594"/>
    <w:rsid w:val="47C464DD"/>
    <w:rsid w:val="48B51D0E"/>
    <w:rsid w:val="48B75E3C"/>
    <w:rsid w:val="48F111DF"/>
    <w:rsid w:val="49134D2F"/>
    <w:rsid w:val="49C11D12"/>
    <w:rsid w:val="49C50F3D"/>
    <w:rsid w:val="4AE249AB"/>
    <w:rsid w:val="4B651372"/>
    <w:rsid w:val="4B974587"/>
    <w:rsid w:val="4B9A4D5B"/>
    <w:rsid w:val="4BD1262D"/>
    <w:rsid w:val="4BF016D2"/>
    <w:rsid w:val="4C01186C"/>
    <w:rsid w:val="4C8E00F3"/>
    <w:rsid w:val="4D0B01EE"/>
    <w:rsid w:val="4D215BB8"/>
    <w:rsid w:val="4D8A745C"/>
    <w:rsid w:val="4DC6537E"/>
    <w:rsid w:val="4E1E1534"/>
    <w:rsid w:val="4E3D56BC"/>
    <w:rsid w:val="4E634976"/>
    <w:rsid w:val="4E6D72A4"/>
    <w:rsid w:val="4EBD4E1A"/>
    <w:rsid w:val="4F0101A1"/>
    <w:rsid w:val="4F015DEA"/>
    <w:rsid w:val="4F52011F"/>
    <w:rsid w:val="4F744F5F"/>
    <w:rsid w:val="4F7B3915"/>
    <w:rsid w:val="4FA52119"/>
    <w:rsid w:val="50932853"/>
    <w:rsid w:val="50BC06F8"/>
    <w:rsid w:val="50C17523"/>
    <w:rsid w:val="51151540"/>
    <w:rsid w:val="52354FB3"/>
    <w:rsid w:val="528752B6"/>
    <w:rsid w:val="53A62157"/>
    <w:rsid w:val="53AA14D8"/>
    <w:rsid w:val="53AB316B"/>
    <w:rsid w:val="5482777A"/>
    <w:rsid w:val="54BB47A7"/>
    <w:rsid w:val="54EA24CF"/>
    <w:rsid w:val="55144FEF"/>
    <w:rsid w:val="56891CEB"/>
    <w:rsid w:val="56D75156"/>
    <w:rsid w:val="56E14EB9"/>
    <w:rsid w:val="57760D25"/>
    <w:rsid w:val="58007FCE"/>
    <w:rsid w:val="580C4BE2"/>
    <w:rsid w:val="58101F74"/>
    <w:rsid w:val="581859F9"/>
    <w:rsid w:val="583F7333"/>
    <w:rsid w:val="584F323B"/>
    <w:rsid w:val="58621771"/>
    <w:rsid w:val="589742E0"/>
    <w:rsid w:val="58E31A45"/>
    <w:rsid w:val="58F725D8"/>
    <w:rsid w:val="595135DF"/>
    <w:rsid w:val="598F39E4"/>
    <w:rsid w:val="5A36722E"/>
    <w:rsid w:val="5AD226AD"/>
    <w:rsid w:val="5B1F1D55"/>
    <w:rsid w:val="5B331039"/>
    <w:rsid w:val="5BE13A3C"/>
    <w:rsid w:val="5C4D40B1"/>
    <w:rsid w:val="5C570731"/>
    <w:rsid w:val="5C7D083F"/>
    <w:rsid w:val="5CA0403C"/>
    <w:rsid w:val="5CF763CC"/>
    <w:rsid w:val="5D93052D"/>
    <w:rsid w:val="5EBA0FF0"/>
    <w:rsid w:val="5EC305E0"/>
    <w:rsid w:val="5EC6759C"/>
    <w:rsid w:val="5EE41DD3"/>
    <w:rsid w:val="5F2067E1"/>
    <w:rsid w:val="5F676D3F"/>
    <w:rsid w:val="5F8D35CE"/>
    <w:rsid w:val="5FB10124"/>
    <w:rsid w:val="5FB15460"/>
    <w:rsid w:val="5FD57765"/>
    <w:rsid w:val="607F0820"/>
    <w:rsid w:val="608A067A"/>
    <w:rsid w:val="60AD56A7"/>
    <w:rsid w:val="60F57986"/>
    <w:rsid w:val="6117767C"/>
    <w:rsid w:val="6143729C"/>
    <w:rsid w:val="614F1785"/>
    <w:rsid w:val="617B3A24"/>
    <w:rsid w:val="61CA37E5"/>
    <w:rsid w:val="61DC7A61"/>
    <w:rsid w:val="629333E1"/>
    <w:rsid w:val="62C36697"/>
    <w:rsid w:val="62E7153E"/>
    <w:rsid w:val="63E84C78"/>
    <w:rsid w:val="63EF495E"/>
    <w:rsid w:val="6449280E"/>
    <w:rsid w:val="64DD150E"/>
    <w:rsid w:val="64E404AE"/>
    <w:rsid w:val="660960B8"/>
    <w:rsid w:val="665B74D5"/>
    <w:rsid w:val="66766979"/>
    <w:rsid w:val="66872F06"/>
    <w:rsid w:val="66C0575A"/>
    <w:rsid w:val="66E03E99"/>
    <w:rsid w:val="67314364"/>
    <w:rsid w:val="6757696B"/>
    <w:rsid w:val="67B34528"/>
    <w:rsid w:val="67F83935"/>
    <w:rsid w:val="69930781"/>
    <w:rsid w:val="69967E7E"/>
    <w:rsid w:val="699D2674"/>
    <w:rsid w:val="69B44CEB"/>
    <w:rsid w:val="6A6D4FF9"/>
    <w:rsid w:val="6A7445B9"/>
    <w:rsid w:val="6A746640"/>
    <w:rsid w:val="6B135F46"/>
    <w:rsid w:val="6B602087"/>
    <w:rsid w:val="6B6075E1"/>
    <w:rsid w:val="6BC158B7"/>
    <w:rsid w:val="6BEA1672"/>
    <w:rsid w:val="6C7C7E9B"/>
    <w:rsid w:val="6D6E3076"/>
    <w:rsid w:val="6DAA0319"/>
    <w:rsid w:val="6E1F03E9"/>
    <w:rsid w:val="6EC7113B"/>
    <w:rsid w:val="6F1E09C6"/>
    <w:rsid w:val="6FEB0B42"/>
    <w:rsid w:val="712D2E18"/>
    <w:rsid w:val="71ED585D"/>
    <w:rsid w:val="72146D35"/>
    <w:rsid w:val="72300147"/>
    <w:rsid w:val="72357555"/>
    <w:rsid w:val="72682828"/>
    <w:rsid w:val="72C30F10"/>
    <w:rsid w:val="72DB1D37"/>
    <w:rsid w:val="733A703B"/>
    <w:rsid w:val="735E208A"/>
    <w:rsid w:val="73602A26"/>
    <w:rsid w:val="73722864"/>
    <w:rsid w:val="73794522"/>
    <w:rsid w:val="73811C2E"/>
    <w:rsid w:val="73C656E4"/>
    <w:rsid w:val="73DD64F6"/>
    <w:rsid w:val="745F1991"/>
    <w:rsid w:val="748E0EAD"/>
    <w:rsid w:val="74A11CF1"/>
    <w:rsid w:val="74AD293F"/>
    <w:rsid w:val="74DF2493"/>
    <w:rsid w:val="75843E43"/>
    <w:rsid w:val="75A148AE"/>
    <w:rsid w:val="75B258EE"/>
    <w:rsid w:val="764B3862"/>
    <w:rsid w:val="76A450A9"/>
    <w:rsid w:val="77AE4223"/>
    <w:rsid w:val="780A10D9"/>
    <w:rsid w:val="787F4AF7"/>
    <w:rsid w:val="78CD5A20"/>
    <w:rsid w:val="78F77815"/>
    <w:rsid w:val="79085209"/>
    <w:rsid w:val="791604AD"/>
    <w:rsid w:val="795529FC"/>
    <w:rsid w:val="79957E99"/>
    <w:rsid w:val="7A3B4574"/>
    <w:rsid w:val="7A743E6A"/>
    <w:rsid w:val="7AD546D9"/>
    <w:rsid w:val="7ADA3342"/>
    <w:rsid w:val="7AEE6695"/>
    <w:rsid w:val="7B1C0B12"/>
    <w:rsid w:val="7B4D6639"/>
    <w:rsid w:val="7B5D0712"/>
    <w:rsid w:val="7C180996"/>
    <w:rsid w:val="7C375C01"/>
    <w:rsid w:val="7C611DDE"/>
    <w:rsid w:val="7C95430F"/>
    <w:rsid w:val="7D26173B"/>
    <w:rsid w:val="7DBA1CCB"/>
    <w:rsid w:val="7ED67448"/>
    <w:rsid w:val="7EED6D32"/>
    <w:rsid w:val="7F440136"/>
    <w:rsid w:val="7F6A2473"/>
    <w:rsid w:val="7FAA13AE"/>
    <w:rsid w:val="7FB96C8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6ED860-81D1-4CBC-A15A-8DDAAC4BCAC5}">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31</Pages>
  <Words>11138</Words>
  <Characters>12126</Characters>
  <Lines>28</Lines>
  <Paragraphs>30</Paragraphs>
  <TotalTime>13</TotalTime>
  <ScaleCrop>false</ScaleCrop>
  <LinksUpToDate>false</LinksUpToDate>
  <CharactersWithSpaces>12192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2019-10-18T08:40:00Z</dcterms:created>
  <dc:creator>张彬茜</dc:creator>
  <cp:lastModifiedBy>平昌县</cp:lastModifiedBy>
  <cp:lastPrinted>2019-10-18T08:21:00Z</cp:lastPrinted>
  <dcterms:modified xsi:type="dcterms:W3CDTF">2023-07-13T09:09:11Z</dcterms:modified>
  <dc:title>四川省***</dc:title>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2C6863FE4D7845599AE9A50A0AC14DB7_12</vt:lpwstr>
  </property>
</Properties>
</file>