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巴中市2021年中央转移支付风险监测抽检任务表</w:t>
      </w:r>
    </w:p>
    <w:bookmarkEnd w:id="0"/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24"/>
        <w:gridCol w:w="1701"/>
        <w:gridCol w:w="19"/>
        <w:gridCol w:w="1053"/>
        <w:gridCol w:w="1319"/>
        <w:gridCol w:w="1374"/>
        <w:gridCol w:w="1357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tblHeader/>
          <w:jc w:val="center"/>
        </w:trPr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食品大类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（一级）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食品亚类（二级）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食品品种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（三级）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食品细类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（四级）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风险等级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巴中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合  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普通挂面、手工面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谷物碾磨加工品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玉米粉、玉米片、玉米渣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食用植物油（含煎炸用油）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食用植物油（半精炼、全精炼）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橄榄油、油橄榄果渣油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食用植物调和油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其他食用植物油（半精炼、全精炼）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黄豆酱、甜面酱等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辣椒、花椒、辣椒粉、花椒粉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其他香辛料调味品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固体复合调味料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其他固体调味料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半固体复合调味料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蛋黄酱、沙拉酱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调味品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半固体复合调味料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坚果与籽类的泥（酱）、包括花生酱等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火锅底料、麻辣烫底料及蘸料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其他半固体调味料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液体复合调味料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其他液体调味料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熏煮香肠火腿制品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熏煮香肠火腿制品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37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饮用天然矿泉水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其他饮用水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方便面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油炸面、非油炸面、方便米粉（米线）、方便粉丝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畜禽水产罐头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畜禽肉类罐头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水产动物类罐头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果蔬罐头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水果罐头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蔬菜罐头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食用菌罐头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冰淇淋、雪糕、雪泥、冰棍、食用冰、甜味冰、其他类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含油型膨化食品和非含油型膨化食品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糖果制品</w:t>
            </w:r>
            <w:r>
              <w:rPr>
                <w:rStyle w:val="6"/>
                <w:rFonts w:eastAsia="仿宋_GB2312"/>
                <w:sz w:val="20"/>
                <w:szCs w:val="20"/>
                <w:lang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>含巧克力及制品</w:t>
            </w:r>
            <w:r>
              <w:rPr>
                <w:rStyle w:val="6"/>
                <w:rFonts w:eastAsia="仿宋_GB2312"/>
                <w:sz w:val="20"/>
                <w:szCs w:val="20"/>
                <w:lang w:bidi="ar"/>
              </w:rPr>
              <w:t>)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茶叶及相关制品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1"/>
                <w:szCs w:val="11"/>
                <w:lang w:bidi="ar"/>
              </w:rPr>
              <w:t>含茶制品和代用茶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白酒、白酒</w:t>
            </w:r>
            <w:r>
              <w:rPr>
                <w:rStyle w:val="6"/>
                <w:rFonts w:eastAsia="仿宋_GB2312"/>
                <w:lang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液态</w:t>
            </w:r>
            <w:r>
              <w:rPr>
                <w:rStyle w:val="6"/>
                <w:rFonts w:eastAsia="仿宋_GB2312"/>
                <w:lang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、白酒</w:t>
            </w:r>
            <w:r>
              <w:rPr>
                <w:rStyle w:val="6"/>
                <w:rFonts w:eastAsia="仿宋_GB2312"/>
                <w:lang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原酒</w:t>
            </w:r>
            <w:r>
              <w:rPr>
                <w:rStyle w:val="6"/>
                <w:rFonts w:eastAsia="仿宋_GB2312"/>
                <w:lang w:bidi="ar"/>
              </w:rPr>
              <w:t>)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酱腌菜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酱腌菜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食用菌制品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干制食用菌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腌渍食用菌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水果干制品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水果干制品（含干枸杞）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蜜饯类、凉果类、果脯类、话化类、果糕类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炒货食品及坚果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炒货食品及坚果制品（ 烘炒类、油炸类、其他类）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开心果、杏仁、松仁、瓜子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其他炒货食品及坚果制品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绵白糖、红糖、冰片糖等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一般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干制水产品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预制动物性水产干制品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4"/>
                <w:szCs w:val="14"/>
                <w:lang w:bidi="ar"/>
              </w:rPr>
              <w:t>淀粉及淀粉制品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淀粉制品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粉丝粉条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月饼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月饼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发酵性豆制品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16"/>
                <w:szCs w:val="16"/>
                <w:lang w:bidi="ar"/>
              </w:rPr>
              <w:t>腐乳、豆豉、纳豆等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非发酵性豆制品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16"/>
                <w:szCs w:val="16"/>
                <w:lang w:bidi="ar"/>
              </w:rPr>
              <w:t>豆干、豆腐、豆皮等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腐竹、油皮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其他豆制品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大豆蛋白类制品等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米面及其制品</w:t>
            </w:r>
            <w:r>
              <w:rPr>
                <w:rStyle w:val="6"/>
                <w:rFonts w:eastAsia="仿宋_GB2312"/>
                <w:lang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自制</w:t>
            </w:r>
            <w:r>
              <w:rPr>
                <w:rStyle w:val="6"/>
                <w:rFonts w:eastAsia="仿宋_GB2312"/>
                <w:lang w:bidi="ar"/>
              </w:rPr>
              <w:t>)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小麦粉制品</w:t>
            </w:r>
            <w:r>
              <w:rPr>
                <w:rStyle w:val="6"/>
                <w:rFonts w:eastAsia="仿宋_GB2312"/>
                <w:lang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自制</w:t>
            </w:r>
            <w:r>
              <w:rPr>
                <w:rStyle w:val="6"/>
                <w:rFonts w:eastAsia="仿宋_GB2312"/>
                <w:lang w:bidi="ar"/>
              </w:rPr>
              <w:t>)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bidi="ar"/>
              </w:rPr>
              <w:t>发酵面制品</w:t>
            </w:r>
            <w:r>
              <w:rPr>
                <w:rStyle w:val="6"/>
                <w:rFonts w:eastAsia="仿宋_GB2312"/>
                <w:lang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自制</w:t>
            </w:r>
            <w:r>
              <w:rPr>
                <w:rStyle w:val="6"/>
                <w:rFonts w:eastAsia="仿宋_GB2312"/>
                <w:lang w:bidi="ar"/>
              </w:rPr>
              <w:t>)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较高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畜禽肉及  副产品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畜副产品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猪肝、羊肝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高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猪肾、羊肾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牛肾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其他畜副产品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淡水鱼、虾、蟹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878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</w:tbl>
    <w:p>
      <w:pPr>
        <w:widowControl/>
        <w:textAlignment w:val="center"/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bidi="ar"/>
        </w:rPr>
        <w:t>（备注：平昌县中央转移地方抽检监测总任务为48批次，具体抽检品类未明确。）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pgSz w:w="11907" w:h="16840"/>
          <w:pgMar w:top="2098" w:right="1474" w:bottom="1985" w:left="1588" w:header="851" w:footer="1474" w:gutter="0"/>
          <w:cols w:space="720" w:num="1"/>
          <w:docGrid w:type="lines" w:linePitch="312" w:charSpace="0"/>
        </w:sect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ZmI3YmU0ZjJhODA3ZTJkYmJmZDFiODFkOThkMTUifQ=="/>
  </w:docVars>
  <w:rsids>
    <w:rsidRoot w:val="00000000"/>
    <w:rsid w:val="0FC96098"/>
    <w:rsid w:val="2CA80CE3"/>
    <w:rsid w:val="49825AE1"/>
    <w:rsid w:val="750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2022-12-02T01:57:00Z</dcterms:created>
  <dc:creator>Administrator</dc:creator>
  <cp:lastModifiedBy>WPS_1583321439</cp:lastModifiedBy>
  <dcterms:modified xsi:type="dcterms:W3CDTF">2023-07-10T02:27:17Z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E2F923CC762646F287127FEB09F9C55F</vt:lpwstr>
  </property>
</Properties>
</file>