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600" w:hanging="900" w:hangingChars="300"/>
        <w:jc w:val="left"/>
        <w:textAlignment w:val="auto"/>
        <w:rPr>
          <w:rFonts w:hint="eastAsia" w:eastAsia="黑体"/>
          <w:sz w:val="30"/>
          <w:szCs w:val="30"/>
          <w:lang w:eastAsia="zh-CN"/>
        </w:rPr>
      </w:pPr>
      <w:r>
        <w:rPr>
          <w:rFonts w:hint="eastAsia" w:hAnsi="黑体" w:eastAsia="黑体"/>
          <w:sz w:val="30"/>
          <w:szCs w:val="30"/>
          <w:lang w:eastAsia="zh-CN"/>
        </w:rPr>
        <w:t>附表</w:t>
      </w:r>
      <w:r>
        <w:rPr>
          <w:rFonts w:hint="eastAsia" w:eastAsia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eastAsia="方正小标宋简体"/>
          <w:b w:val="0"/>
          <w:bCs/>
          <w:sz w:val="44"/>
          <w:szCs w:val="44"/>
        </w:rPr>
      </w:pPr>
      <w:r>
        <w:rPr>
          <w:rFonts w:eastAsia="方正小标宋简体"/>
          <w:b w:val="0"/>
          <w:bCs/>
          <w:sz w:val="44"/>
          <w:szCs w:val="44"/>
        </w:rPr>
        <w:t>政府信息公开分项统计表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Style w:val="4"/>
          <w:rFonts w:eastAsia="仿宋_GB2312"/>
          <w:szCs w:val="21"/>
        </w:rPr>
      </w:pPr>
      <w:r>
        <w:rPr>
          <w:rStyle w:val="4"/>
          <w:rFonts w:eastAsia="仿宋_GB2312"/>
          <w:szCs w:val="21"/>
        </w:rPr>
        <w:t>（</w:t>
      </w:r>
      <w:r>
        <w:rPr>
          <w:rStyle w:val="4"/>
          <w:rFonts w:hint="eastAsia" w:eastAsia="仿宋_GB2312"/>
          <w:szCs w:val="21"/>
          <w:lang w:val="en-US" w:eastAsia="zh-CN"/>
        </w:rPr>
        <w:t>2018</w:t>
      </w:r>
      <w:r>
        <w:rPr>
          <w:rStyle w:val="4"/>
          <w:rFonts w:eastAsia="仿宋_GB2312"/>
          <w:szCs w:val="21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eastAsia="仿宋_GB2312"/>
          <w:szCs w:val="21"/>
        </w:rPr>
      </w:pPr>
      <w:r>
        <w:rPr>
          <w:rFonts w:eastAsia="仿宋_GB2312"/>
          <w:szCs w:val="21"/>
        </w:rPr>
        <w:t>填报单位（盖章）：</w:t>
      </w:r>
      <w:r>
        <w:rPr>
          <w:rFonts w:hint="eastAsia" w:eastAsia="仿宋_GB2312"/>
          <w:szCs w:val="21"/>
          <w:lang w:eastAsia="zh-CN"/>
        </w:rPr>
        <w:t>平昌县国土资源局</w:t>
      </w:r>
      <w:r>
        <w:rPr>
          <w:rFonts w:eastAsia="仿宋_GB2312"/>
          <w:szCs w:val="21"/>
        </w:rPr>
        <w:t xml:space="preserve">             </w:t>
      </w:r>
    </w:p>
    <w:tbl>
      <w:tblPr>
        <w:tblStyle w:val="2"/>
        <w:tblW w:w="98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52"/>
        <w:gridCol w:w="6044"/>
        <w:gridCol w:w="440"/>
        <w:gridCol w:w="1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分项指标</w:t>
            </w:r>
          </w:p>
        </w:tc>
        <w:tc>
          <w:tcPr>
            <w:tcW w:w="4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textAlignment w:val="auto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一、主动公开政府信息情况</w:t>
            </w:r>
            <w:r>
              <w:rPr>
                <w:rFonts w:hAnsi="宋体"/>
                <w:kern w:val="0"/>
                <w:sz w:val="20"/>
                <w:szCs w:val="20"/>
              </w:rPr>
              <w:t>（同一条信息只能在以下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kern w:val="0"/>
                <w:sz w:val="20"/>
                <w:szCs w:val="20"/>
              </w:rPr>
              <w:t>项中选择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kern w:val="0"/>
                <w:sz w:val="20"/>
                <w:szCs w:val="20"/>
              </w:rPr>
              <w:t>项，不重复计算）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主动公开政府信息数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（与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总表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中的数据一致，应等于以下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kern w:val="0"/>
                <w:sz w:val="20"/>
                <w:szCs w:val="20"/>
              </w:rPr>
              <w:t>项数据之和）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（一）政府行政机关机构概况信息数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（二）计划总结信息数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（三）行政规范性文件信息数（与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总表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中的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规范性文件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数据一致）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（四）工作动态信息数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（五）人事信息数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（六）财政信息数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（七）行政执法信息数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（八）其他信息数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0" w:lineRule="atLeast"/>
              <w:ind w:firstLine="201" w:firstLineChars="100"/>
              <w:jc w:val="center"/>
              <w:textAlignment w:val="auto"/>
              <w:rPr>
                <w:rFonts w:hint="eastAsia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二、重点领域信息公开情况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群众关切事项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0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重大建设项目批准和实施领域信息公开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对经济社会发展、民生改善有直接或重要影响的投资项目信息公开数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本地区本行业社会关注度高的重大建设项目公开数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公共资源配置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领域信息公开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公共资源交易公告、资格审查结果、交易过程信息、成交信息、履约信息以及有关变更信息的公开数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社会公益事业建设领域信息公开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社会公益事业建设领域决策、管理、服务、执行、结果信息公开数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精准扶贫精准脱贫、社会救助托底保障、食品安全、重大环境污染和生态破坏事件调查处理等公开数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财政预决算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除涉密信息外，是否公开政府批准的预算、预算调整、决算、预算执行情况的报告及报表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both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（二）围绕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推进四川高质量发展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产业转型升级、产品质量提升信息公开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围绕省委省政府重大经济建设方针、战略等相关政策措施、执行情况和工作成效解读次数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外资、境外投资、企业外债、鼓励类外商投资项目的免税确认等相关政策宣传解读次数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是否公开行政事业性收费、政府性基金和政府定价涉企经营服务性收费目录清单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both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产业、产品、工程、服务、环境五大领域的质量动态信息公开数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缺陷产品名单及后续处理情况信息公开数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是否公开淘汰落后产能目录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是否发布战略性新兴产业（产品）发展指导目录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（三）围绕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三大攻坚战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围绕脱贫攻坚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扶贫规划、扶贫项目名称、资金来源、实施期限、预期目标、实施结果、实施单位及责任人、举报电话、检查验收结果等信息公开数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向特定区域特定人群的贫困识别、贫困退出、扶贫资金分配使用情况、帮扶责任人、扶贫成效等信息公开数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围绕防范化解重大风险攻坚战信息公开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相关政策解读次数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0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是否利用传统媒体或新媒体等平台进行舆论引导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both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市场违法违规行为公开数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20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围绕污染防治攻坚战信息公开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生态环境监测信息发布次数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县级城市环境空气质量情况、省控及以上水质自动监测站水质信息公开数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是否公开环保督察整改信息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both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（四）围绕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优化政务服务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放管</w:t>
            </w:r>
            <w:bookmarkStart w:id="0" w:name="_GoBack"/>
            <w:bookmarkEnd w:id="0"/>
            <w:r>
              <w:rPr>
                <w:rFonts w:hAnsi="宋体"/>
                <w:kern w:val="0"/>
                <w:sz w:val="20"/>
                <w:szCs w:val="20"/>
              </w:rPr>
              <w:t>服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改革信息公开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国家和省关于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互联网</w:t>
            </w:r>
            <w:r>
              <w:rPr>
                <w:kern w:val="0"/>
                <w:sz w:val="20"/>
                <w:szCs w:val="20"/>
              </w:rPr>
              <w:t>+</w:t>
            </w:r>
            <w:r>
              <w:rPr>
                <w:rFonts w:hAnsi="宋体"/>
                <w:kern w:val="0"/>
                <w:sz w:val="20"/>
                <w:szCs w:val="20"/>
              </w:rPr>
              <w:t>政务服务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有关政策落实情况公开数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是否公开发布《四川省行政权力清单（</w:t>
            </w:r>
            <w:r>
              <w:rPr>
                <w:kern w:val="0"/>
                <w:sz w:val="20"/>
                <w:szCs w:val="20"/>
              </w:rPr>
              <w:t>2018</w:t>
            </w:r>
            <w:r>
              <w:rPr>
                <w:rFonts w:hAnsi="宋体"/>
                <w:kern w:val="0"/>
                <w:sz w:val="20"/>
                <w:szCs w:val="20"/>
              </w:rPr>
              <w:t>年版）》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政务服务事项清理规范、减证便民专项行动、商事制度改革等改革结果和改革成效公开数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是否公开市场准入负面清单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是否公布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最多跑一次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清单和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全程网办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清单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审批办事服务相关工作措施、工作进展、改革成效等信息公开数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涉及群众办事的不合法不合理证明和手续的清理结果公开数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（五）围绕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保障和改善民生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惠民便民政策措施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是否公布各项民生项目和资金拨付完成情况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重点民生工作信息公开数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城乡低保、特困人群救助供养、医疗救助、临时救助等信息公开数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就业创业政策措施、特殊群体就业专项活动、人员招录和就业供求信息公开数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公租房租赁政策、租赁补贴发放以及棚户区改造、住房维修等信息公开数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教育、医疗卫生、环境保护、食品药品监管和商品质量抽查检验、消费警示、提示等信息公开数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实施乡村振兴战略的政策、成效、资金、项目安排等信息公开数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人大代表建议和政协委员提案办理结果公开数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8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三、依申请公开情况</w:t>
            </w:r>
            <w:r>
              <w:rPr>
                <w:rFonts w:hAnsi="宋体"/>
                <w:kern w:val="0"/>
                <w:sz w:val="20"/>
                <w:szCs w:val="20"/>
              </w:rPr>
              <w:t>（同一条信息只能在以下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项中选择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kern w:val="0"/>
                <w:sz w:val="20"/>
                <w:szCs w:val="20"/>
              </w:rPr>
              <w:t>项，不重复计算）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收到申请数（与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总表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中的数据一致，应等于以下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项数据之和）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（一）集体土地和国有土地上房屋征收类信息申请数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（二）财政资金类信息申请数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（三）行政执法类信息申请数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（四）劳动就业和社会保障类信息申请数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（五）其他信息申请数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是否告知不公开救济渠道</w:t>
            </w:r>
          </w:p>
        </w:tc>
        <w:tc>
          <w:tcPr>
            <w:tcW w:w="440" w:type="dxa"/>
            <w:tcBorders>
              <w:tr2bl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四、信息公开载体建设情况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政务微博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市（州）政府或省直部门开设的官方政务微博数</w:t>
            </w:r>
          </w:p>
        </w:tc>
        <w:tc>
          <w:tcPr>
            <w:tcW w:w="4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已开设政务微博的县（市、区）个数</w:t>
            </w:r>
            <w:r>
              <w:rPr>
                <w:kern w:val="0"/>
                <w:sz w:val="20"/>
                <w:szCs w:val="20"/>
              </w:rPr>
              <w:t xml:space="preserve">   ▲                                                  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市级部门开设政务微博数</w:t>
            </w:r>
            <w:r>
              <w:rPr>
                <w:kern w:val="0"/>
                <w:sz w:val="20"/>
                <w:szCs w:val="20"/>
              </w:rPr>
              <w:t xml:space="preserve">             ▲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政务微信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市（州）政府或省直部门开设的官方政务微信数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已开设政务微信的县（市、区）个数</w:t>
            </w:r>
            <w:r>
              <w:rPr>
                <w:kern w:val="0"/>
                <w:sz w:val="20"/>
                <w:szCs w:val="20"/>
              </w:rPr>
              <w:t xml:space="preserve">   ▲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市级部门开设政务微信数</w:t>
            </w:r>
            <w:r>
              <w:rPr>
                <w:kern w:val="0"/>
                <w:sz w:val="20"/>
                <w:szCs w:val="20"/>
              </w:rPr>
              <w:t xml:space="preserve">             ▲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在第三方平台开设政务账号或应用的情况（平台名称和账号）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自行开发的移动客户端情况（移动客户端名称）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信息公开查阅点个数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全年接待公众查询人次数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档案馆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信息公开查阅点个数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全年接待公众查询人次数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信息公开查阅点个数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全年接待公众查询人次数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textAlignment w:val="auto"/>
        <w:rPr>
          <w:rFonts w:eastAsia="仿宋_GB2312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eastAsia" w:eastAsia="宋体"/>
          <w:kern w:val="0"/>
          <w:szCs w:val="21"/>
          <w:lang w:val="en-US" w:eastAsia="zh-CN"/>
        </w:rPr>
      </w:pPr>
      <w:r>
        <w:rPr>
          <w:rFonts w:hAnsi="宋体"/>
          <w:kern w:val="0"/>
          <w:szCs w:val="21"/>
        </w:rPr>
        <w:t>单位负责人：</w:t>
      </w:r>
      <w:r>
        <w:rPr>
          <w:rFonts w:hint="eastAsia" w:hAnsi="宋体"/>
          <w:kern w:val="0"/>
          <w:szCs w:val="21"/>
          <w:lang w:eastAsia="zh-CN"/>
        </w:rPr>
        <w:t>何光明</w:t>
      </w:r>
      <w:r>
        <w:rPr>
          <w:rFonts w:hAnsi="宋体"/>
          <w:kern w:val="0"/>
          <w:szCs w:val="21"/>
        </w:rPr>
        <w:t>　　　　　　　　　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审核人：</w:t>
      </w:r>
      <w:r>
        <w:rPr>
          <w:rFonts w:hint="eastAsia" w:hAnsi="宋体"/>
          <w:kern w:val="0"/>
          <w:szCs w:val="21"/>
          <w:lang w:eastAsia="zh-CN"/>
        </w:rPr>
        <w:t>周健</w:t>
      </w:r>
      <w:r>
        <w:rPr>
          <w:rFonts w:hAnsi="宋体"/>
          <w:kern w:val="0"/>
          <w:szCs w:val="21"/>
        </w:rPr>
        <w:t>　　　　　　</w:t>
      </w:r>
      <w:r>
        <w:rPr>
          <w:kern w:val="0"/>
          <w:szCs w:val="21"/>
        </w:rPr>
        <w:t xml:space="preserve">     </w:t>
      </w:r>
      <w:r>
        <w:rPr>
          <w:rFonts w:hAnsi="宋体"/>
          <w:kern w:val="0"/>
          <w:szCs w:val="21"/>
        </w:rPr>
        <w:t>填报人：</w:t>
      </w:r>
      <w:r>
        <w:rPr>
          <w:rFonts w:hint="eastAsia" w:hAnsi="宋体"/>
          <w:kern w:val="0"/>
          <w:szCs w:val="21"/>
          <w:lang w:eastAsia="zh-CN"/>
        </w:rPr>
        <w:t>张海军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　</w:t>
      </w:r>
      <w:r>
        <w:rPr>
          <w:kern w:val="0"/>
          <w:szCs w:val="21"/>
        </w:rPr>
        <w:t xml:space="preserve">             </w:t>
      </w:r>
      <w:r>
        <w:rPr>
          <w:rFonts w:hAnsi="宋体"/>
          <w:kern w:val="0"/>
          <w:szCs w:val="21"/>
        </w:rPr>
        <w:t>联系电话：</w:t>
      </w:r>
      <w:r>
        <w:rPr>
          <w:rFonts w:hint="eastAsia" w:hAnsi="宋体"/>
          <w:kern w:val="0"/>
          <w:szCs w:val="21"/>
          <w:lang w:val="en-US" w:eastAsia="zh-CN"/>
        </w:rPr>
        <w:t>08276222446</w:t>
      </w:r>
      <w:r>
        <w:rPr>
          <w:rFonts w:hAnsi="宋体"/>
          <w:kern w:val="0"/>
          <w:szCs w:val="21"/>
        </w:rPr>
        <w:t>　　　　　　　　　　　　　　　　　　</w:t>
      </w:r>
      <w:r>
        <w:rPr>
          <w:kern w:val="0"/>
          <w:szCs w:val="21"/>
        </w:rPr>
        <w:t xml:space="preserve">  </w:t>
      </w:r>
      <w:r>
        <w:rPr>
          <w:rFonts w:hAnsi="宋体"/>
          <w:kern w:val="0"/>
          <w:szCs w:val="21"/>
        </w:rPr>
        <w:t>填报日期：</w:t>
      </w:r>
      <w:r>
        <w:rPr>
          <w:rFonts w:hint="eastAsia" w:hAnsi="宋体"/>
          <w:kern w:val="0"/>
          <w:szCs w:val="21"/>
          <w:lang w:val="en-US" w:eastAsia="zh-CN"/>
        </w:rPr>
        <w:t>2019年2月26日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b/>
          <w:szCs w:val="21"/>
        </w:rPr>
      </w:pPr>
      <w:r>
        <w:rPr>
          <w:rFonts w:hAnsi="Calibri"/>
          <w:b/>
          <w:szCs w:val="21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1.</w:t>
      </w:r>
      <w:r>
        <w:rPr>
          <w:rFonts w:hAnsi="Calibri"/>
          <w:szCs w:val="21"/>
        </w:rPr>
        <w:t>数据统计时间跨度为</w:t>
      </w:r>
      <w:r>
        <w:rPr>
          <w:szCs w:val="21"/>
        </w:rPr>
        <w:t>2018</w:t>
      </w:r>
      <w:r>
        <w:rPr>
          <w:rFonts w:hAnsi="Calibri"/>
          <w:szCs w:val="21"/>
        </w:rPr>
        <w:t>年</w:t>
      </w:r>
      <w:r>
        <w:rPr>
          <w:szCs w:val="21"/>
        </w:rPr>
        <w:t>1</w:t>
      </w:r>
      <w:r>
        <w:rPr>
          <w:rFonts w:hAnsi="Calibri"/>
          <w:szCs w:val="21"/>
        </w:rPr>
        <w:t>月</w:t>
      </w:r>
      <w:r>
        <w:rPr>
          <w:szCs w:val="21"/>
        </w:rPr>
        <w:t>1</w:t>
      </w:r>
      <w:r>
        <w:rPr>
          <w:rFonts w:hAnsi="Calibri"/>
          <w:szCs w:val="21"/>
        </w:rPr>
        <w:t>日至</w:t>
      </w:r>
      <w:r>
        <w:rPr>
          <w:szCs w:val="21"/>
        </w:rPr>
        <w:t>2018</w:t>
      </w:r>
      <w:r>
        <w:rPr>
          <w:rFonts w:hAnsi="Calibri"/>
          <w:szCs w:val="21"/>
        </w:rPr>
        <w:t>年</w:t>
      </w:r>
      <w:r>
        <w:rPr>
          <w:szCs w:val="21"/>
        </w:rPr>
        <w:t>12</w:t>
      </w:r>
      <w:r>
        <w:rPr>
          <w:rFonts w:hAnsi="Calibri"/>
          <w:szCs w:val="21"/>
        </w:rPr>
        <w:t>月</w:t>
      </w:r>
      <w:r>
        <w:rPr>
          <w:szCs w:val="21"/>
        </w:rPr>
        <w:t>31</w:t>
      </w:r>
      <w:r>
        <w:rPr>
          <w:rFonts w:hAnsi="Calibri"/>
          <w:szCs w:val="21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2.</w:t>
      </w:r>
      <w:r>
        <w:rPr>
          <w:rFonts w:hAnsi="Calibri"/>
          <w:szCs w:val="21"/>
        </w:rPr>
        <w:t>市（州）统计数据应涵盖所辖县（市、区）和市级部门数据。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3.</w:t>
      </w:r>
      <w:r>
        <w:rPr>
          <w:rFonts w:hAnsi="Calibri"/>
          <w:szCs w:val="21"/>
        </w:rPr>
        <w:t>标注</w:t>
      </w:r>
      <w:r>
        <w:rPr>
          <w:szCs w:val="21"/>
        </w:rPr>
        <w:t>“▲”</w:t>
      </w:r>
      <w:r>
        <w:rPr>
          <w:rFonts w:hAnsi="Calibri"/>
          <w:szCs w:val="21"/>
        </w:rPr>
        <w:t>的指标，省直部门不填写。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4.“</w:t>
      </w:r>
      <w:r>
        <w:rPr>
          <w:rFonts w:hAnsi="Calibri"/>
          <w:szCs w:val="21"/>
        </w:rPr>
        <w:t>行政规范性文件信息数</w:t>
      </w:r>
      <w:r>
        <w:rPr>
          <w:szCs w:val="21"/>
        </w:rPr>
        <w:t>”</w:t>
      </w:r>
      <w:r>
        <w:rPr>
          <w:rFonts w:hAnsi="Calibri"/>
          <w:szCs w:val="21"/>
        </w:rPr>
        <w:t>应等于本级政府法制部门备案的文件数。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5.</w:t>
      </w:r>
      <w:r>
        <w:rPr>
          <w:rFonts w:hAnsi="Calibri"/>
          <w:szCs w:val="21"/>
        </w:rPr>
        <w:t>重点领域信息公开有关指标的具体涵义参照《四川省人民政府办公厅关于印发四川省</w:t>
      </w:r>
      <w:r>
        <w:rPr>
          <w:szCs w:val="21"/>
        </w:rPr>
        <w:t>2018</w:t>
      </w:r>
      <w:r>
        <w:rPr>
          <w:rFonts w:hAnsi="Calibri"/>
          <w:szCs w:val="21"/>
        </w:rPr>
        <w:t>年政务公开工作要点的通知》（川办发〔</w:t>
      </w:r>
      <w:r>
        <w:rPr>
          <w:szCs w:val="21"/>
        </w:rPr>
        <w:t>2018</w:t>
      </w:r>
      <w:r>
        <w:rPr>
          <w:rFonts w:hAnsi="Calibri"/>
          <w:szCs w:val="21"/>
        </w:rPr>
        <w:t>〕</w:t>
      </w:r>
      <w:r>
        <w:rPr>
          <w:szCs w:val="21"/>
        </w:rPr>
        <w:t>41</w:t>
      </w:r>
      <w:r>
        <w:rPr>
          <w:rFonts w:hAnsi="Calibri"/>
          <w:szCs w:val="21"/>
        </w:rPr>
        <w:t>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6.“</w:t>
      </w:r>
      <w:r>
        <w:rPr>
          <w:rFonts w:hAnsi="Calibri"/>
          <w:szCs w:val="21"/>
        </w:rPr>
        <w:t>在第三方平台开设政务账号或应用的情况</w:t>
      </w:r>
      <w:r>
        <w:rPr>
          <w:szCs w:val="21"/>
        </w:rPr>
        <w:t>”</w:t>
      </w:r>
      <w:r>
        <w:rPr>
          <w:rFonts w:hAnsi="Calibri"/>
          <w:szCs w:val="21"/>
        </w:rPr>
        <w:t>需准确填写第三方平台以及账号或应用的名称。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7.“</w:t>
      </w:r>
      <w:r>
        <w:rPr>
          <w:rFonts w:hAnsi="Calibri"/>
          <w:szCs w:val="21"/>
        </w:rPr>
        <w:t>自行开发的移动客户端情况</w:t>
      </w:r>
      <w:r>
        <w:rPr>
          <w:szCs w:val="21"/>
        </w:rPr>
        <w:t>”</w:t>
      </w:r>
      <w:r>
        <w:rPr>
          <w:rFonts w:hAnsi="Calibri"/>
          <w:szCs w:val="21"/>
        </w:rPr>
        <w:t>需准确填写移动客户端名称。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Style w:val="4"/>
          <w:rFonts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Style w:val="4"/>
          <w:rFonts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Style w:val="4"/>
          <w:rFonts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Style w:val="4"/>
          <w:rFonts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Style w:val="4"/>
          <w:rFonts w:hAnsi="黑体" w:eastAsia="黑体"/>
          <w:bCs/>
          <w:sz w:val="32"/>
          <w:szCs w:val="32"/>
        </w:rPr>
      </w:pPr>
    </w:p>
    <w:p/>
    <w:sectPr>
      <w:pgSz w:w="11906" w:h="16838"/>
      <w:pgMar w:top="1984" w:right="1417" w:bottom="136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zM1Y2ExYTk1MjBjNTBiNzhlZDI4Yjg0OGFjMTkifQ=="/>
  </w:docVars>
  <w:rsids>
    <w:rsidRoot w:val="4C460BB1"/>
    <w:rsid w:val="01B6393A"/>
    <w:rsid w:val="0E8A11B1"/>
    <w:rsid w:val="18FC6CB5"/>
    <w:rsid w:val="3CC647F1"/>
    <w:rsid w:val="41986E3F"/>
    <w:rsid w:val="4B0E0763"/>
    <w:rsid w:val="4C460BB1"/>
    <w:rsid w:val="523008F1"/>
    <w:rsid w:val="7777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2245</Words>
  <Characters>2300</Characters>
  <Lines>0</Lines>
  <Paragraphs>0</Paragraphs>
  <TotalTime>37</TotalTime>
  <ScaleCrop>false</ScaleCrop>
  <LinksUpToDate>false</LinksUpToDate>
  <CharactersWithSpaces>2460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2019-02-27T06:51:00Z</dcterms:created>
  <dc:creator>Administrator</dc:creator>
  <cp:lastModifiedBy>明风之风</cp:lastModifiedBy>
  <dcterms:modified xsi:type="dcterms:W3CDTF">2023-07-01T02:47:41Z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CF1739D5E0B14561BE65E223096E5105_12</vt:lpwstr>
  </property>
</Properties>
</file>