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bookmarkStart w:id="0" w:name="_Toc15306267"/>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default" w:ascii="Times New Roman" w:hAnsi="Times New Roman" w:eastAsia="宋体" w:cs="Times New Roman"/>
          <w:color w:val="auto"/>
          <w:sz w:val="52"/>
          <w:szCs w:val="52"/>
          <w:highlight w:val="red"/>
          <w:lang w:val="en-US" w:eastAsia="zh-CN"/>
        </w:rPr>
      </w:pPr>
      <w:bookmarkStart w:id="1" w:name="_Toc15378441"/>
      <w:bookmarkStart w:id="2" w:name="_Toc15396475"/>
      <w:bookmarkStart w:id="3" w:name="_Toc15377193"/>
      <w:bookmarkStart w:id="4" w:name="_Toc15377425"/>
      <w:bookmarkStart w:id="5" w:name="_Toc15396597"/>
      <w:r>
        <w:rPr>
          <w:rFonts w:hint="default" w:ascii="Times New Roman" w:hAnsi="Times New Roman" w:eastAsia="黑体" w:cs="Times New Roman"/>
          <w:color w:val="000000"/>
          <w:sz w:val="52"/>
          <w:szCs w:val="52"/>
        </w:rPr>
        <w:t>201</w:t>
      </w:r>
      <w:r>
        <w:rPr>
          <w:rFonts w:hint="eastAsia" w:eastAsia="黑体" w:cs="Times New Roman"/>
          <w:color w:val="000000"/>
          <w:sz w:val="52"/>
          <w:szCs w:val="52"/>
          <w:lang w:val="en-US" w:eastAsia="zh-CN"/>
        </w:rPr>
        <w:t>9</w:t>
      </w:r>
      <w:r>
        <w:rPr>
          <w:rFonts w:hint="default" w:ascii="Times New Roman" w:hAnsi="Times New Roman" w:eastAsia="方正小标宋简体" w:cs="Times New Roman"/>
          <w:color w:val="000000"/>
          <w:sz w:val="52"/>
          <w:szCs w:val="52"/>
        </w:rPr>
        <w:t>年度</w:t>
      </w:r>
      <w:bookmarkEnd w:id="1"/>
      <w:bookmarkEnd w:id="2"/>
      <w:bookmarkEnd w:id="3"/>
      <w:bookmarkEnd w:id="4"/>
      <w:bookmarkEnd w:id="5"/>
      <w:bookmarkStart w:id="6" w:name="_Toc15378442"/>
      <w:bookmarkStart w:id="7" w:name="_Toc15396598"/>
      <w:bookmarkStart w:id="8" w:name="_Toc15396476"/>
      <w:bookmarkStart w:id="9" w:name="_Toc15377426"/>
      <w:bookmarkStart w:id="10" w:name="_Toc15377194"/>
      <w:r>
        <w:rPr>
          <w:rFonts w:hint="default" w:ascii="Times New Roman" w:hAnsi="Times New Roman" w:eastAsia="方正小标宋简体" w:cs="Times New Roman"/>
          <w:color w:val="000000"/>
          <w:sz w:val="52"/>
          <w:szCs w:val="52"/>
        </w:rPr>
        <w:t>平昌</w:t>
      </w:r>
      <w:r>
        <w:rPr>
          <w:rFonts w:hint="default" w:ascii="Times New Roman" w:hAnsi="Times New Roman" w:eastAsia="方正小标宋简体" w:cs="Times New Roman"/>
          <w:color w:val="auto"/>
          <w:sz w:val="52"/>
          <w:szCs w:val="52"/>
        </w:rPr>
        <w:t>县</w:t>
      </w:r>
      <w:bookmarkEnd w:id="0"/>
      <w:bookmarkStart w:id="11" w:name="_Toc15306268"/>
      <w:r>
        <w:rPr>
          <w:rFonts w:hint="eastAsia" w:eastAsia="方正小标宋简体" w:cs="Times New Roman"/>
          <w:color w:val="000000"/>
          <w:sz w:val="52"/>
          <w:szCs w:val="52"/>
          <w:lang w:val="en-US" w:eastAsia="zh-CN"/>
        </w:rPr>
        <w:t>扶贫开发</w:t>
      </w:r>
      <w:r>
        <w:rPr>
          <w:rFonts w:hint="eastAsia" w:ascii="Times New Roman" w:hAnsi="Times New Roman" w:eastAsia="方正小标宋简体" w:cs="Times New Roman"/>
          <w:color w:val="000000"/>
          <w:sz w:val="52"/>
          <w:szCs w:val="52"/>
          <w:lang w:val="en-US" w:eastAsia="zh-CN"/>
        </w:rPr>
        <w:t>局</w:t>
      </w: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ascii="Times New Roman" w:hAnsi="Times New Roman" w:eastAsia="黑体" w:cs="Times New Roman"/>
          <w:color w:val="000000"/>
          <w:sz w:val="52"/>
          <w:szCs w:val="52"/>
          <w:lang w:eastAsia="zh-CN"/>
        </w:rPr>
      </w:pPr>
      <w:r>
        <w:rPr>
          <w:rFonts w:hint="default" w:ascii="Times New Roman" w:hAnsi="Times New Roman" w:eastAsia="黑体" w:cs="Times New Roman"/>
          <w:color w:val="000000"/>
          <w:sz w:val="52"/>
          <w:szCs w:val="52"/>
        </w:rPr>
        <w:t>部门决算</w:t>
      </w:r>
      <w:bookmarkEnd w:id="6"/>
      <w:bookmarkEnd w:id="7"/>
      <w:bookmarkEnd w:id="8"/>
      <w:bookmarkEnd w:id="9"/>
      <w:bookmarkEnd w:id="10"/>
      <w:bookmarkEnd w:id="11"/>
      <w:r>
        <w:rPr>
          <w:rFonts w:hint="eastAsia" w:eastAsia="黑体" w:cs="Times New Roman"/>
          <w:color w:val="000000"/>
          <w:sz w:val="52"/>
          <w:szCs w:val="52"/>
          <w:lang w:eastAsia="zh-CN"/>
        </w:rPr>
        <w:t>公开</w:t>
      </w:r>
      <w:r>
        <w:rPr>
          <w:rFonts w:hint="eastAsia" w:ascii="Times New Roman" w:hAnsi="Times New Roman" w:eastAsia="黑体" w:cs="Times New Roman"/>
          <w:color w:val="000000"/>
          <w:sz w:val="52"/>
          <w:szCs w:val="52"/>
          <w:lang w:eastAsia="zh-CN"/>
        </w:rPr>
        <w:t>编制说明</w:t>
      </w: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pPr>
        <w:pageBreakBefore w:val="0"/>
        <w:widowControl/>
        <w:kinsoku/>
        <w:wordWrap/>
        <w:overflowPunct/>
        <w:topLinePunct w:val="0"/>
        <w:bidi w:val="0"/>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color w:val="000000"/>
          <w:sz w:val="48"/>
          <w:szCs w:val="48"/>
        </w:rPr>
        <w:fldChar w:fldCharType="begin"/>
      </w:r>
      <w:r>
        <w:rPr>
          <w:rFonts w:hint="default" w:ascii="Times New Roman" w:hAnsi="Times New Roman" w:eastAsia="黑体" w:cs="Times New Roman"/>
          <w:color w:val="000000"/>
          <w:sz w:val="48"/>
          <w:szCs w:val="48"/>
        </w:rPr>
        <w:instrText xml:space="preserve"> TOC \o "1-2" \h \z \u </w:instrText>
      </w:r>
      <w:r>
        <w:rPr>
          <w:rFonts w:hint="default" w:ascii="Times New Roman" w:hAnsi="Times New Roman" w:eastAsia="黑体" w:cs="Times New Roman"/>
          <w:color w:val="000000"/>
          <w:sz w:val="48"/>
          <w:szCs w:val="48"/>
        </w:rPr>
        <w:fldChar w:fldCharType="separate"/>
      </w:r>
    </w:p>
    <w:p>
      <w:pPr>
        <w:pStyle w:val="12"/>
        <w:pageBreakBefore w:val="0"/>
        <w:kinsoku/>
        <w:wordWrap/>
        <w:overflowPunct/>
        <w:topLinePunct w:val="0"/>
        <w:bidi w:val="0"/>
        <w:spacing w:before="0" w:line="560" w:lineRule="exact"/>
        <w:rPr>
          <w:rFonts w:hint="default" w:ascii="Times New Roman" w:hAnsi="Times New Roman" w:cs="Times New Roman"/>
        </w:rPr>
      </w:pPr>
      <w:r>
        <w:rPr>
          <w:rFonts w:hint="default" w:ascii="Times New Roman" w:hAnsi="Times New Roman" w:cs="Times New Roman"/>
        </w:rPr>
        <w:t>公开时间：2</w:t>
      </w:r>
      <w:r>
        <w:rPr>
          <w:rFonts w:hint="eastAsia" w:ascii="Times New Roman" w:hAnsi="Times New Roman" w:cs="Times New Roman"/>
          <w:lang w:val="en-US" w:eastAsia="zh-CN"/>
        </w:rPr>
        <w:t>020</w:t>
      </w:r>
      <w:r>
        <w:rPr>
          <w:rFonts w:hint="default" w:ascii="Times New Roman" w:hAnsi="Times New Roman" w:cs="Times New Roman"/>
        </w:rPr>
        <w:t>年1</w:t>
      </w:r>
      <w:r>
        <w:rPr>
          <w:rFonts w:hint="eastAsia" w:ascii="Times New Roman" w:hAnsi="Times New Roman" w:cs="Times New Roman"/>
          <w:lang w:val="en-US" w:eastAsia="zh-CN"/>
        </w:rPr>
        <w:t>0</w:t>
      </w:r>
      <w:r>
        <w:rPr>
          <w:rFonts w:hint="default" w:ascii="Times New Roman" w:hAnsi="Times New Roman" w:cs="Times New Roman"/>
        </w:rPr>
        <w:t>月</w:t>
      </w:r>
      <w:r>
        <w:rPr>
          <w:rFonts w:hint="eastAsia" w:ascii="Times New Roman" w:hAnsi="Times New Roman" w:cs="Times New Roman"/>
          <w:lang w:val="en-US" w:eastAsia="zh-CN"/>
        </w:rPr>
        <w:t>18</w:t>
      </w:r>
      <w:r>
        <w:rPr>
          <w:rFonts w:hint="default" w:ascii="Times New Roman" w:hAnsi="Times New Roman" w:cs="Times New Roman"/>
        </w:rPr>
        <w:t>日</w:t>
      </w:r>
    </w:p>
    <w:p>
      <w:pPr>
        <w:pageBreakBefore w:val="0"/>
        <w:kinsoku/>
        <w:wordWrap/>
        <w:overflowPunct/>
        <w:topLinePunct w:val="0"/>
        <w:bidi w:val="0"/>
        <w:spacing w:line="560" w:lineRule="exact"/>
        <w:rPr>
          <w:rFonts w:hint="default" w:ascii="Times New Roman" w:hAnsi="Times New Roman" w:cs="Times New Roman"/>
        </w:rPr>
      </w:pPr>
    </w:p>
    <w:p>
      <w:pPr>
        <w:pStyle w:val="12"/>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"_Toc15396599"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第一部分 部门概况</w:t>
      </w:r>
      <w:r>
        <w:rPr>
          <w:rFonts w:hint="default" w:ascii="Times New Roman" w:hAnsi="Times New Roman" w:cs="Times New Roman"/>
          <w:highlight w:val="none"/>
        </w:rPr>
        <w:tab/>
      </w:r>
      <w:r>
        <w:rPr>
          <w:rFonts w:hint="default" w:ascii="Times New Roman" w:hAnsi="Times New Roman" w:cs="Times New Roman"/>
          <w:highlight w:val="none"/>
        </w:rPr>
        <w:t>4</w:t>
      </w:r>
      <w:r>
        <w:rPr>
          <w:rFonts w:hint="default" w:ascii="Times New Roman" w:hAnsi="Times New Roman" w:cs="Times New Roman"/>
          <w:highlight w:val="none"/>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一、基本职能及主要工作</w:t>
      </w:r>
      <w:r>
        <w:rPr>
          <w:rStyle w:val="17"/>
          <w:rFonts w:hint="eastAsia"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二、机构设置</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fldChar w:fldCharType="end"/>
      </w:r>
    </w:p>
    <w:p>
      <w:pPr>
        <w:pStyle w:val="12"/>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"_Toc15396602"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第二部分 201</w:t>
      </w:r>
      <w:r>
        <w:rPr>
          <w:rStyle w:val="17"/>
          <w:rFonts w:hint="eastAsia" w:ascii="Times New Roman" w:hAnsi="Times New Roman" w:cs="Times New Roman"/>
          <w:highlight w:val="none"/>
          <w:lang w:val="en-US" w:eastAsia="zh-CN"/>
        </w:rPr>
        <w:t>9</w:t>
      </w:r>
      <w:r>
        <w:rPr>
          <w:rStyle w:val="17"/>
          <w:rFonts w:hint="default" w:ascii="Times New Roman" w:hAnsi="Times New Roman" w:cs="Times New Roman"/>
          <w:highlight w:val="none"/>
        </w:rPr>
        <w:t>年度部门决算情况说明</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6</w:t>
      </w:r>
      <w:r>
        <w:rPr>
          <w:rFonts w:hint="default" w:ascii="Times New Roman" w:hAnsi="Times New Roman" w:cs="Times New Roman"/>
          <w:highlight w:val="none"/>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"_Toc15396603"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一、</w:t>
      </w:r>
      <w:r>
        <w:rPr>
          <w:rStyle w:val="17"/>
          <w:rFonts w:hint="default" w:ascii="Times New Roman" w:hAnsi="Times New Roman" w:eastAsia="仿宋" w:cs="Times New Roman"/>
          <w:sz w:val="28"/>
          <w:szCs w:val="28"/>
          <w:highlight w:val="none"/>
        </w:rPr>
        <w:t>收</w:t>
      </w:r>
      <w:r>
        <w:rPr>
          <w:rStyle w:val="17"/>
          <w:rFonts w:hint="default" w:ascii="Times New Roman" w:hAnsi="Times New Roman" w:eastAsia="仿宋" w:cs="Times New Roman"/>
          <w:bCs/>
          <w:sz w:val="28"/>
          <w:szCs w:val="28"/>
          <w:highlight w:val="none"/>
        </w:rPr>
        <w:t>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"_Toc15396604"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二、</w:t>
      </w:r>
      <w:r>
        <w:rPr>
          <w:rStyle w:val="17"/>
          <w:rFonts w:hint="default" w:ascii="Times New Roman" w:hAnsi="Times New Roman" w:eastAsia="仿宋" w:cs="Times New Roman"/>
          <w:sz w:val="28"/>
          <w:szCs w:val="28"/>
          <w:highlight w:val="none"/>
        </w:rPr>
        <w:t>收</w:t>
      </w:r>
      <w:r>
        <w:rPr>
          <w:rStyle w:val="17"/>
          <w:rFonts w:hint="default" w:ascii="Times New Roman" w:hAnsi="Times New Roman" w:eastAsia="仿宋" w:cs="Times New Roman"/>
          <w:bCs/>
          <w:sz w:val="28"/>
          <w:szCs w:val="28"/>
          <w:highlight w:val="none"/>
        </w:rPr>
        <w:t>入决算情况说明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"_Toc15396605"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三、</w:t>
      </w:r>
      <w:r>
        <w:rPr>
          <w:rStyle w:val="17"/>
          <w:rFonts w:hint="default" w:ascii="Times New Roman" w:hAnsi="Times New Roman" w:eastAsia="仿宋" w:cs="Times New Roman"/>
          <w:sz w:val="28"/>
          <w:szCs w:val="28"/>
          <w:highlight w:val="none"/>
        </w:rPr>
        <w:t>支</w:t>
      </w:r>
      <w:r>
        <w:rPr>
          <w:rStyle w:val="17"/>
          <w:rFonts w:hint="default" w:ascii="Times New Roman" w:hAnsi="Times New Roman" w:eastAsia="仿宋" w:cs="Times New Roman"/>
          <w:bCs/>
          <w:sz w:val="28"/>
          <w:szCs w:val="28"/>
          <w:highlight w:val="none"/>
        </w:rPr>
        <w:t>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"_Toc15396606"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四、财</w:t>
      </w:r>
      <w:r>
        <w:rPr>
          <w:rStyle w:val="17"/>
          <w:rFonts w:hint="default" w:ascii="Times New Roman" w:hAnsi="Times New Roman" w:eastAsia="仿宋" w:cs="Times New Roman"/>
          <w:bCs/>
          <w:sz w:val="28"/>
          <w:szCs w:val="28"/>
          <w:highlight w:val="none"/>
        </w:rPr>
        <w:t>政拨款收入支出决算总体情况说明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"_Toc15396607"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五、一</w:t>
      </w:r>
      <w:r>
        <w:rPr>
          <w:rStyle w:val="17"/>
          <w:rFonts w:hint="default" w:ascii="Times New Roman" w:hAnsi="Times New Roman" w:eastAsia="仿宋" w:cs="Times New Roman"/>
          <w:bCs/>
          <w:sz w:val="28"/>
          <w:szCs w:val="28"/>
          <w:highlight w:val="none"/>
        </w:rPr>
        <w:t>般公共预算财政拨款支出决算情况说明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13"/>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"_Toc15396608"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六、一</w:t>
      </w:r>
      <w:r>
        <w:rPr>
          <w:rStyle w:val="17"/>
          <w:rFonts w:hint="default" w:ascii="Times New Roman" w:hAnsi="Times New Roman" w:eastAsia="仿宋" w:cs="Times New Roman"/>
          <w:bCs/>
          <w:sz w:val="28"/>
          <w:szCs w:val="28"/>
          <w:highlight w:val="none"/>
        </w:rPr>
        <w:t>般公共预算财政拨款基本支出决算情况说明</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8</w:t>
      </w:r>
    </w:p>
    <w:p>
      <w:pPr>
        <w:pStyle w:val="13"/>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"_Toc15396609"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七、“</w:t>
      </w:r>
      <w:r>
        <w:rPr>
          <w:rStyle w:val="17"/>
          <w:rFonts w:hint="default" w:ascii="Times New Roman" w:hAnsi="Times New Roman" w:eastAsia="仿宋" w:cs="Times New Roman"/>
          <w:bCs/>
          <w:sz w:val="28"/>
          <w:szCs w:val="28"/>
          <w:highlight w:val="none"/>
        </w:rPr>
        <w:t>三公”经费财政拨款支出决算情况说明</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9</w:t>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八、</w:t>
      </w:r>
      <w:r>
        <w:rPr>
          <w:rStyle w:val="17"/>
          <w:rFonts w:hint="default" w:ascii="Times New Roman" w:hAnsi="Times New Roman" w:eastAsia="仿宋" w:cs="Times New Roman"/>
          <w:bCs/>
          <w:sz w:val="28"/>
          <w:szCs w:val="28"/>
          <w:highlight w:val="none"/>
        </w:rPr>
        <w:t>政府性基金预算支出决算情况说明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13"/>
        <w:pageBreakBefore w:val="0"/>
        <w:kinsoku/>
        <w:wordWrap/>
        <w:overflowPunct/>
        <w:topLinePunct w:val="0"/>
        <w:bidi w:val="0"/>
        <w:spacing w:line="560" w:lineRule="exact"/>
        <w:rPr>
          <w:rFonts w:hint="default"/>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九、</w:t>
      </w:r>
      <w:r>
        <w:rPr>
          <w:rStyle w:val="17"/>
          <w:rFonts w:hint="default" w:ascii="Times New Roman" w:hAnsi="Times New Roman" w:eastAsia="仿宋" w:cs="Times New Roman"/>
          <w:sz w:val="28"/>
          <w:szCs w:val="28"/>
          <w:highlight w:val="none"/>
        </w:rPr>
        <w:t xml:space="preserve"> 国</w:t>
      </w:r>
      <w:r>
        <w:rPr>
          <w:rStyle w:val="17"/>
          <w:rFonts w:hint="default" w:ascii="Times New Roman" w:hAnsi="Times New Roman" w:eastAsia="仿宋" w:cs="Times New Roman"/>
          <w:bCs/>
          <w:sz w:val="28"/>
          <w:szCs w:val="28"/>
          <w:highlight w:val="none"/>
        </w:rPr>
        <w:t>有资本经营预算支出决算情况说明</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3"/>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"_Toc15396612"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十</w:t>
      </w:r>
      <w:r>
        <w:rPr>
          <w:rStyle w:val="17"/>
          <w:rFonts w:hint="default" w:ascii="Times New Roman" w:hAnsi="Times New Roman" w:eastAsia="仿宋" w:cs="Times New Roman"/>
          <w:bCs/>
          <w:sz w:val="28"/>
          <w:szCs w:val="28"/>
          <w:highlight w:val="none"/>
        </w:rPr>
        <w:t>、其他重要事项的情况说明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12"/>
        <w:pageBreakBefore w:val="0"/>
        <w:kinsoku/>
        <w:wordWrap/>
        <w:overflowPunct/>
        <w:topLinePunct w:val="0"/>
        <w:bidi w:val="0"/>
        <w:spacing w:before="0" w:line="560" w:lineRule="exact"/>
        <w:jc w:val="both"/>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"_Toc15396613" </w:instrText>
      </w:r>
      <w:r>
        <w:rPr>
          <w:rFonts w:hint="default" w:ascii="Times New Roman" w:hAnsi="Times New Roman" w:cs="Times New Roman"/>
          <w:highlight w:val="none"/>
        </w:rPr>
        <w:fldChar w:fldCharType="separate"/>
      </w:r>
      <w:r>
        <w:rPr>
          <w:rStyle w:val="17"/>
          <w:rFonts w:hint="default" w:ascii="Times New Roman" w:hAnsi="Times New Roman" w:cs="Times New Roman"/>
          <w:bCs/>
          <w:kern w:val="44"/>
          <w:highlight w:val="none"/>
        </w:rPr>
        <w:t>第三部分</w:t>
      </w:r>
      <w:r>
        <w:rPr>
          <w:rStyle w:val="17"/>
          <w:rFonts w:hint="default" w:ascii="Times New Roman" w:hAnsi="Times New Roman" w:cs="Times New Roman"/>
          <w:highlight w:val="none"/>
        </w:rPr>
        <w:t xml:space="preserve"> 名</w:t>
      </w:r>
      <w:r>
        <w:rPr>
          <w:rStyle w:val="17"/>
          <w:rFonts w:hint="default" w:ascii="Times New Roman" w:hAnsi="Times New Roman" w:cs="Times New Roman"/>
          <w:bCs/>
          <w:kern w:val="44"/>
          <w:highlight w:val="none"/>
        </w:rPr>
        <w:t>词解释</w:t>
      </w:r>
      <w:r>
        <w:rPr>
          <w:rFonts w:hint="default" w:ascii="Times New Roman" w:hAnsi="Times New Roman" w:cs="Times New Roman"/>
          <w:highlight w:val="none"/>
        </w:rPr>
        <w:tab/>
      </w:r>
      <w:r>
        <w:rPr>
          <w:rFonts w:hint="eastAsia" w:ascii="Times New Roman" w:hAnsi="Times New Roman" w:eastAsia="仿宋" w:cs="Times New Roman"/>
          <w:kern w:val="2"/>
          <w:sz w:val="28"/>
          <w:szCs w:val="28"/>
          <w:highlight w:val="none"/>
          <w:lang w:val="en-US" w:eastAsia="zh-CN" w:bidi="ar-SA"/>
        </w:rPr>
        <w:t>1</w:t>
      </w:r>
      <w:r>
        <w:rPr>
          <w:rFonts w:hint="eastAsia" w:ascii="Times New Roman" w:hAnsi="Times New Roman" w:cs="Times New Roman"/>
          <w:kern w:val="2"/>
          <w:sz w:val="28"/>
          <w:szCs w:val="28"/>
          <w:highlight w:val="none"/>
          <w:lang w:val="en-US" w:eastAsia="zh-CN" w:bidi="ar-SA"/>
        </w:rPr>
        <w:t>4</w:t>
      </w:r>
      <w:r>
        <w:rPr>
          <w:rFonts w:hint="default" w:ascii="Times New Roman" w:hAnsi="Times New Roman" w:eastAsia="仿宋" w:cs="Times New Roman"/>
          <w:kern w:val="2"/>
          <w:sz w:val="28"/>
          <w:szCs w:val="28"/>
          <w:highlight w:val="none"/>
          <w:lang w:val="en-US" w:eastAsia="zh-CN" w:bidi="ar-SA"/>
        </w:rPr>
        <w:fldChar w:fldCharType="end"/>
      </w:r>
    </w:p>
    <w:p>
      <w:pPr>
        <w:pStyle w:val="12"/>
        <w:pageBreakBefore w:val="0"/>
        <w:kinsoku/>
        <w:wordWrap/>
        <w:overflowPunct/>
        <w:topLinePunct w:val="0"/>
        <w:bidi w:val="0"/>
        <w:spacing w:before="0" w:line="560" w:lineRule="exact"/>
        <w:rPr>
          <w:rFonts w:hint="default" w:ascii="Times New Roman" w:hAnsi="Times New Roman" w:eastAsia="仿宋"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"_Toc15396614"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w:t>
      </w:r>
      <w:r>
        <w:rPr>
          <w:rStyle w:val="17"/>
          <w:rFonts w:hint="default" w:ascii="Times New Roman" w:hAnsi="Times New Roman" w:cs="Times New Roman"/>
          <w:bCs/>
          <w:kern w:val="44"/>
          <w:highlight w:val="none"/>
        </w:rPr>
        <w:t>四部分 附件</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1</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5</w:t>
      </w:r>
    </w:p>
    <w:p>
      <w:pPr>
        <w:pStyle w:val="13"/>
        <w:pageBreakBefore w:val="0"/>
        <w:kinsoku/>
        <w:wordWrap/>
        <w:overflowPunct/>
        <w:topLinePunct w:val="0"/>
        <w:bidi w:val="0"/>
        <w:spacing w:line="560" w:lineRule="exact"/>
        <w:ind w:left="0" w:leftChars="0" w:firstLine="420" w:firstLineChars="200"/>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"_Toc15396615"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kern w:val="44"/>
          <w:sz w:val="28"/>
          <w:szCs w:val="28"/>
          <w:highlight w:val="none"/>
        </w:rPr>
        <w:t>附件1</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15</w:t>
      </w:r>
      <w:r>
        <w:rPr>
          <w:rFonts w:hint="default" w:eastAsia="仿宋" w:cs="Times New Roman"/>
          <w:sz w:val="28"/>
          <w:szCs w:val="28"/>
          <w:highlight w:val="none"/>
          <w:lang w:val="en-US" w:eastAsia="zh-CN"/>
        </w:rPr>
        <w:fldChar w:fldCharType="end"/>
      </w:r>
    </w:p>
    <w:p>
      <w:pPr>
        <w:pStyle w:val="13"/>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"_Toc15396617"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kern w:val="44"/>
          <w:sz w:val="28"/>
          <w:szCs w:val="28"/>
          <w:highlight w:val="none"/>
        </w:rPr>
        <w:t>附件2</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12"/>
        <w:pageBreakBefore w:val="0"/>
        <w:kinsoku/>
        <w:wordWrap/>
        <w:overflowPunct/>
        <w:topLinePunct w:val="0"/>
        <w:bidi w:val="0"/>
        <w:spacing w:before="0" w:line="560" w:lineRule="exact"/>
        <w:rPr>
          <w:rFonts w:hint="default" w:ascii="Times New Roman" w:hAnsi="Times New Roman" w:cs="Times New Roman"/>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"_Toc15396618"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w:t>
      </w:r>
      <w:r>
        <w:rPr>
          <w:rStyle w:val="17"/>
          <w:rFonts w:hint="default" w:ascii="Times New Roman" w:hAnsi="Times New Roman" w:cs="Times New Roman"/>
          <w:bCs/>
          <w:kern w:val="44"/>
          <w:highlight w:val="none"/>
        </w:rPr>
        <w:t>五部分 附表</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2</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7</w:t>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rPr>
        <w:t>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"_Toc15396619"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27</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收入</w:t>
      </w:r>
      <w:r>
        <w:rPr>
          <w:rStyle w:val="17"/>
          <w:rFonts w:hint="eastAsia" w:eastAsia="仿宋" w:cs="Times New Roman"/>
          <w:sz w:val="28"/>
          <w:szCs w:val="28"/>
          <w:highlight w:val="none"/>
          <w:lang w:eastAsia="zh-CN"/>
        </w:rPr>
        <w:t>决算</w:t>
      </w:r>
      <w:r>
        <w:rPr>
          <w:rStyle w:val="17"/>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27</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支出</w:t>
      </w:r>
      <w:r>
        <w:rPr>
          <w:rStyle w:val="17"/>
          <w:rFonts w:hint="eastAsia" w:eastAsia="仿宋" w:cs="Times New Roman"/>
          <w:sz w:val="28"/>
          <w:szCs w:val="28"/>
          <w:highlight w:val="none"/>
          <w:lang w:eastAsia="zh-CN"/>
        </w:rPr>
        <w:t>决算</w:t>
      </w:r>
      <w:r>
        <w:rPr>
          <w:rStyle w:val="17"/>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27</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四、</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"_Toc15396622"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财政拨款收入支出决算总表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_Toc15396622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27</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五、</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"_Toc15396623" </w:instrText>
      </w:r>
      <w:r>
        <w:rPr>
          <w:rFonts w:hint="default" w:ascii="Times New Roman" w:hAnsi="Times New Roman" w:cs="Times New Roman"/>
          <w:highlight w:val="none"/>
        </w:rPr>
        <w:fldChar w:fldCharType="separate"/>
      </w:r>
      <w:r>
        <w:rPr>
          <w:rFonts w:hint="default" w:ascii="Times New Roman" w:hAnsi="Times New Roman" w:eastAsia="仿宋" w:cs="Times New Roman"/>
          <w:sz w:val="28"/>
          <w:szCs w:val="28"/>
          <w:highlight w:val="none"/>
        </w:rPr>
        <w:t>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_Toc15396623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27</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六、</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"_Toc15396624"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7</w:t>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七、</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"_Toc15396625"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一般公共预算财政拨款支出决算明细表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7</w:t>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八、</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"_Toc15396626"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一般公共预算财政拨款基本支出决算表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7</w:t>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九、</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"_Toc15396627"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一般公共预算财政拨款项目支出决算表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7</w:t>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十、</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"_Toc15396628"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一般公共预算财政拨款“三公”经费支出决算表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7</w:t>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十一、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"_Toc15396629"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政府性基金预算财政拨款收入支出决算表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7</w:t>
      </w:r>
    </w:p>
    <w:p>
      <w:pPr>
        <w:pStyle w:val="13"/>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rPr>
        <w:t>十二、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政府性基金预算财政拨款“三公”经费支出决算表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27</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3"/>
        <w:pageBreakBefore w:val="0"/>
        <w:kinsoku/>
        <w:wordWrap/>
        <w:overflowPunct/>
        <w:topLinePunct w:val="0"/>
        <w:bidi w:val="0"/>
        <w:spacing w:line="56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8"/>
          <w:szCs w:val="28"/>
          <w:highlight w:val="none"/>
        </w:rPr>
        <w:t>十三、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国有资本经营预算支出决算表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27</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ageBreakBefore w:val="0"/>
        <w:widowControl/>
        <w:kinsoku/>
        <w:wordWrap/>
        <w:overflowPunct/>
        <w:topLinePunct w:val="0"/>
        <w:bidi w:val="0"/>
        <w:spacing w:line="560" w:lineRule="exact"/>
        <w:jc w:val="left"/>
        <w:rPr>
          <w:rFonts w:hint="default" w:ascii="Times New Roman" w:hAnsi="Times New Roman" w:eastAsia="黑体" w:cs="Times New Roman"/>
          <w:bCs/>
          <w:kern w:val="44"/>
          <w:sz w:val="44"/>
          <w:szCs w:val="44"/>
          <w:highlight w:val="none"/>
        </w:rPr>
      </w:pPr>
      <w:r>
        <w:rPr>
          <w:rFonts w:hint="default" w:ascii="Times New Roman" w:hAnsi="Times New Roman" w:eastAsia="仿宋" w:cs="Times New Roman"/>
          <w:color w:val="000000"/>
          <w:sz w:val="24"/>
        </w:rPr>
        <w:fldChar w:fldCharType="end"/>
      </w:r>
      <w:r>
        <w:rPr>
          <w:rFonts w:hint="eastAsia" w:eastAsia="仿宋" w:cs="Times New Roman"/>
          <w:color w:val="000000"/>
          <w:sz w:val="24"/>
          <w:lang w:val="en-US" w:eastAsia="zh-CN"/>
        </w:rPr>
        <w:t xml:space="preserve">                                                   </w:t>
      </w:r>
      <w:bookmarkStart w:id="12" w:name="_Toc15396599"/>
      <w:bookmarkStart w:id="13" w:name="_Toc15377196"/>
      <w:r>
        <w:rPr>
          <w:rFonts w:hint="default" w:ascii="Times New Roman" w:hAnsi="Times New Roman" w:eastAsia="黑体" w:cs="Times New Roman"/>
          <w:b/>
          <w:highlight w:val="none"/>
        </w:rPr>
        <w:br w:type="page"/>
      </w:r>
    </w:p>
    <w:p>
      <w:pPr>
        <w:pStyle w:val="2"/>
        <w:pageBreakBefore w:val="0"/>
        <w:kinsoku/>
        <w:wordWrap/>
        <w:overflowPunct/>
        <w:topLinePunct w:val="0"/>
        <w:bidi w:val="0"/>
        <w:spacing w:before="0" w:line="560" w:lineRule="exact"/>
        <w:jc w:val="center"/>
        <w:rPr>
          <w:rStyle w:val="26"/>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6"/>
          <w:rFonts w:hint="default" w:ascii="Times New Roman" w:hAnsi="Times New Roman" w:eastAsia="黑体" w:cs="Times New Roman"/>
          <w:b w:val="0"/>
          <w:bCs w:val="0"/>
        </w:rPr>
        <w:t>部门概况</w:t>
      </w:r>
      <w:bookmarkEnd w:id="12"/>
      <w:bookmarkEnd w:id="13"/>
    </w:p>
    <w:p>
      <w:pPr>
        <w:pageBreakBefore w:val="0"/>
        <w:widowControl/>
        <w:kinsoku/>
        <w:wordWrap/>
        <w:overflowPunct/>
        <w:topLinePunct w:val="0"/>
        <w:bidi w:val="0"/>
        <w:spacing w:line="560" w:lineRule="exact"/>
        <w:jc w:val="left"/>
        <w:rPr>
          <w:rFonts w:hint="default" w:ascii="Times New Roman" w:hAnsi="Times New Roman" w:eastAsia="黑体" w:cs="Times New Roman"/>
          <w:color w:val="000000"/>
          <w:sz w:val="32"/>
          <w:szCs w:val="32"/>
        </w:rPr>
      </w:pPr>
    </w:p>
    <w:p>
      <w:pPr>
        <w:pStyle w:val="3"/>
        <w:pageBreakBefore w:val="0"/>
        <w:widowControl w:val="0"/>
        <w:kinsoku/>
        <w:wordWrap/>
        <w:overflowPunct/>
        <w:topLinePunct w:val="0"/>
        <w:autoSpaceDE/>
        <w:autoSpaceDN/>
        <w:bidi w:val="0"/>
        <w:spacing w:before="0" w:line="560" w:lineRule="exact"/>
        <w:ind w:firstLine="640" w:firstLineChars="200"/>
        <w:textAlignment w:val="auto"/>
        <w:rPr>
          <w:rStyle w:val="27"/>
          <w:rFonts w:hint="default" w:ascii="Times New Roman" w:hAnsi="Times New Roman" w:eastAsia="黑体" w:cs="Times New Roman"/>
          <w:b w:val="0"/>
          <w:bCs w:val="0"/>
        </w:rPr>
      </w:pPr>
      <w:bookmarkStart w:id="14" w:name="_Toc15396600"/>
      <w:bookmarkStart w:id="15" w:name="_Toc15377197"/>
      <w:r>
        <w:rPr>
          <w:rFonts w:hint="default" w:ascii="Times New Roman" w:hAnsi="Times New Roman" w:eastAsia="黑体" w:cs="Times New Roman"/>
          <w:b w:val="0"/>
          <w:color w:val="000000"/>
        </w:rPr>
        <w:t>一、基</w:t>
      </w:r>
      <w:r>
        <w:rPr>
          <w:rStyle w:val="27"/>
          <w:rFonts w:hint="default" w:ascii="Times New Roman" w:hAnsi="Times New Roman" w:eastAsia="黑体" w:cs="Times New Roman"/>
          <w:b w:val="0"/>
          <w:bCs w:val="0"/>
        </w:rPr>
        <w:t>本职能及主要工作</w:t>
      </w:r>
      <w:bookmarkEnd w:id="14"/>
      <w:bookmarkEnd w:id="15"/>
      <w:bookmarkStart w:id="16" w:name="_Toc15378445"/>
      <w:bookmarkStart w:id="17" w:name="_Toc15377198"/>
    </w:p>
    <w:p>
      <w:pPr>
        <w:pStyle w:val="6"/>
        <w:adjustRightInd w:val="0"/>
        <w:snapToGrid w:val="0"/>
        <w:spacing w:before="93" w:line="600" w:lineRule="exact"/>
        <w:ind w:firstLine="675" w:firstLineChars="210"/>
        <w:outlineLvl w:val="2"/>
        <w:rPr>
          <w:rFonts w:hint="default" w:ascii="Times New Roman" w:hAnsi="Times New Roman" w:eastAsia="楷体_GB2312" w:cs="Times New Roman"/>
          <w:b/>
          <w:bCs w:val="0"/>
          <w:color w:val="000000"/>
          <w:sz w:val="32"/>
          <w:szCs w:val="32"/>
          <w:highlight w:val="yellow"/>
        </w:rPr>
      </w:pPr>
      <w:r>
        <w:rPr>
          <w:rFonts w:hint="default" w:ascii="Times New Roman" w:hAnsi="Times New Roman" w:eastAsia="楷体_GB2312" w:cs="Times New Roman"/>
          <w:b/>
          <w:bCs w:val="0"/>
          <w:color w:val="000000"/>
          <w:sz w:val="32"/>
          <w:szCs w:val="32"/>
        </w:rPr>
        <w:t>（一）主要职能。</w:t>
      </w:r>
      <w:bookmarkEnd w:id="16"/>
      <w:bookmarkEnd w:id="17"/>
    </w:p>
    <w:p>
      <w:pPr>
        <w:spacing w:line="560" w:lineRule="exact"/>
        <w:ind w:firstLine="640" w:firstLineChars="200"/>
        <w:rPr>
          <w:rFonts w:hint="eastAsia" w:ascii="仿宋_GB2312" w:eastAsia="仿宋_GB2312"/>
          <w:sz w:val="32"/>
          <w:szCs w:val="32"/>
        </w:rPr>
      </w:pPr>
      <w:bookmarkStart w:id="18" w:name="_Toc15378446"/>
      <w:bookmarkStart w:id="19" w:name="_Toc15377199"/>
      <w:r>
        <w:rPr>
          <w:rFonts w:hint="eastAsia" w:ascii="仿宋_GB2312" w:eastAsia="仿宋_GB2312"/>
          <w:sz w:val="32"/>
          <w:szCs w:val="32"/>
        </w:rPr>
        <w:t>1、贯彻执行国家扶贫开发和库区移民迁建安置、后期扶持的方针、政策和法律、法规并组织实施。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2、组织、协调和指导全县产业扶贫、科技扶贫等扶贫开发工作，组织和指导社会扶贫工作，组织外资外援扶贫项目的引进与实施。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3、承担扶贫、移民资金管理、分配、使用、稽查审计、绩效考评、统计监测等监督工作。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4、负责组织贫困、移民群众生产技能和劳动力转移培训、扶贫移民工作人员培训。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5、负责管理和监督库区移民迁建安置实施工作，组织移民安置验收、后期扶持和监督评估。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6、负责扶贫开发和移民信访接待、处理、管理工作。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7、负责脱贫攻坚及精准扶贫指导、协调、督查工作。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8、承担省、市、县公布的有关行政审批事项。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9、承担省革命老区建设领导小组的具体工作。</w:t>
      </w:r>
    </w:p>
    <w:p>
      <w:pPr>
        <w:spacing w:line="560" w:lineRule="exact"/>
        <w:ind w:firstLine="640" w:firstLineChars="200"/>
        <w:rPr>
          <w:rFonts w:hint="default" w:ascii="Times New Roman" w:hAnsi="Times New Roman" w:eastAsia="楷体_GB2312" w:cs="Times New Roman"/>
          <w:b/>
          <w:bCs w:val="0"/>
          <w:color w:val="000000"/>
          <w:sz w:val="32"/>
          <w:szCs w:val="32"/>
        </w:rPr>
      </w:pPr>
      <w:r>
        <w:rPr>
          <w:rFonts w:hint="eastAsia" w:ascii="仿宋_GB2312" w:eastAsia="仿宋_GB2312"/>
          <w:sz w:val="32"/>
          <w:szCs w:val="32"/>
        </w:rPr>
        <w:t>10、承办县政府交办的其他事项。</w:t>
      </w:r>
    </w:p>
    <w:p>
      <w:pPr>
        <w:pStyle w:val="6"/>
        <w:adjustRightInd w:val="0"/>
        <w:snapToGrid w:val="0"/>
        <w:spacing w:before="93" w:line="600" w:lineRule="exact"/>
        <w:ind w:firstLine="675" w:firstLineChars="210"/>
        <w:outlineLvl w:val="2"/>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（二）201</w:t>
      </w:r>
      <w:r>
        <w:rPr>
          <w:rFonts w:hint="eastAsia" w:ascii="Times New Roman" w:hAnsi="Times New Roman" w:eastAsia="楷体_GB2312" w:cs="Times New Roman"/>
          <w:b/>
          <w:bCs w:val="0"/>
          <w:color w:val="000000"/>
          <w:sz w:val="32"/>
          <w:szCs w:val="32"/>
          <w:lang w:val="en-US" w:eastAsia="zh-CN"/>
        </w:rPr>
        <w:t>9</w:t>
      </w:r>
      <w:r>
        <w:rPr>
          <w:rFonts w:hint="default" w:ascii="Times New Roman" w:hAnsi="Times New Roman" w:eastAsia="楷体_GB2312" w:cs="Times New Roman"/>
          <w:b/>
          <w:bCs w:val="0"/>
          <w:color w:val="000000"/>
          <w:sz w:val="32"/>
          <w:szCs w:val="32"/>
        </w:rPr>
        <w:t>年重点工作完成情况。</w:t>
      </w:r>
      <w:bookmarkEnd w:id="18"/>
      <w:bookmarkEnd w:id="19"/>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default" w:ascii="仿宋_GB2312" w:eastAsia="仿宋_GB2312"/>
          <w:sz w:val="32"/>
          <w:szCs w:val="32"/>
          <w:lang w:val="en-US" w:eastAsia="zh-CN"/>
        </w:rPr>
        <w:t>全面完成县级自验和协助市级初验。</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default" w:ascii="仿宋_GB2312" w:eastAsia="仿宋_GB2312"/>
          <w:sz w:val="32"/>
          <w:szCs w:val="32"/>
          <w:lang w:val="en-US" w:eastAsia="zh-CN"/>
        </w:rPr>
        <w:t>全面实现各项指标达到目标标准</w:t>
      </w:r>
    </w:p>
    <w:p>
      <w:pPr>
        <w:pStyle w:val="6"/>
        <w:pageBreakBefore w:val="0"/>
        <w:widowControl w:val="0"/>
        <w:numPr>
          <w:ilvl w:val="0"/>
          <w:numId w:val="1"/>
        </w:numPr>
        <w:kinsoku/>
        <w:wordWrap/>
        <w:overflowPunct/>
        <w:topLinePunct w:val="0"/>
        <w:autoSpaceDE/>
        <w:autoSpaceDN/>
        <w:bidi w:val="0"/>
        <w:adjustRightInd w:val="0"/>
        <w:snapToGrid w:val="0"/>
        <w:spacing w:beforeLines="0" w:line="560" w:lineRule="exact"/>
        <w:ind w:firstLine="640" w:firstLineChars="200"/>
        <w:textAlignment w:val="auto"/>
        <w:outlineLvl w:val="2"/>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贫困人口达到脱贫标准。“两不愁”。</w:t>
      </w:r>
    </w:p>
    <w:p>
      <w:pPr>
        <w:pStyle w:val="6"/>
        <w:pageBreakBefore w:val="0"/>
        <w:widowControl w:val="0"/>
        <w:numPr>
          <w:ilvl w:val="0"/>
          <w:numId w:val="1"/>
        </w:numPr>
        <w:kinsoku/>
        <w:wordWrap/>
        <w:overflowPunct/>
        <w:topLinePunct w:val="0"/>
        <w:autoSpaceDE/>
        <w:autoSpaceDN/>
        <w:bidi w:val="0"/>
        <w:adjustRightInd w:val="0"/>
        <w:snapToGrid w:val="0"/>
        <w:spacing w:beforeLines="0" w:line="560" w:lineRule="exact"/>
        <w:ind w:firstLine="640" w:firstLineChars="200"/>
        <w:textAlignment w:val="auto"/>
        <w:outlineLvl w:val="2"/>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贫困村达到退出标准。“一低”。</w:t>
      </w:r>
    </w:p>
    <w:p>
      <w:pPr>
        <w:pStyle w:val="6"/>
        <w:pageBreakBefore w:val="0"/>
        <w:widowControl w:val="0"/>
        <w:numPr>
          <w:ilvl w:val="0"/>
          <w:numId w:val="1"/>
        </w:numPr>
        <w:kinsoku/>
        <w:wordWrap/>
        <w:overflowPunct/>
        <w:topLinePunct w:val="0"/>
        <w:autoSpaceDE/>
        <w:autoSpaceDN/>
        <w:bidi w:val="0"/>
        <w:adjustRightInd w:val="0"/>
        <w:snapToGrid w:val="0"/>
        <w:spacing w:beforeLines="0" w:line="560" w:lineRule="exact"/>
        <w:ind w:firstLine="640" w:firstLineChars="200"/>
        <w:textAlignment w:val="auto"/>
        <w:outlineLvl w:val="2"/>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贫困县达到摘帽标准。</w:t>
      </w:r>
    </w:p>
    <w:p>
      <w:pPr>
        <w:pStyle w:val="6"/>
        <w:pageBreakBefore w:val="0"/>
        <w:widowControl w:val="0"/>
        <w:numPr>
          <w:ilvl w:val="0"/>
          <w:numId w:val="1"/>
        </w:numPr>
        <w:kinsoku/>
        <w:wordWrap/>
        <w:overflowPunct/>
        <w:topLinePunct w:val="0"/>
        <w:autoSpaceDE/>
        <w:autoSpaceDN/>
        <w:bidi w:val="0"/>
        <w:adjustRightInd w:val="0"/>
        <w:snapToGrid w:val="0"/>
        <w:spacing w:beforeLines="0" w:line="560" w:lineRule="exact"/>
        <w:ind w:firstLine="640" w:firstLineChars="200"/>
        <w:textAlignment w:val="auto"/>
        <w:outlineLvl w:val="2"/>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农村居民收入持续增长。</w:t>
      </w:r>
    </w:p>
    <w:p>
      <w:pPr>
        <w:pStyle w:val="6"/>
        <w:pageBreakBefore w:val="0"/>
        <w:widowControl w:val="0"/>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outlineLvl w:val="2"/>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w:t>
      </w:r>
      <w:r>
        <w:rPr>
          <w:rFonts w:hint="default" w:ascii="仿宋_GB2312" w:hAnsi="Times New Roman" w:eastAsia="仿宋_GB2312" w:cs="Times New Roman"/>
          <w:kern w:val="2"/>
          <w:sz w:val="32"/>
          <w:szCs w:val="32"/>
          <w:lang w:val="en-US" w:eastAsia="zh-CN" w:bidi="ar-SA"/>
        </w:rPr>
        <w:t>严格贫困对象退出标准程序确保脱贫质量。</w:t>
      </w:r>
    </w:p>
    <w:p>
      <w:pPr>
        <w:pStyle w:val="3"/>
        <w:pageBreakBefore w:val="0"/>
        <w:kinsoku/>
        <w:wordWrap/>
        <w:overflowPunct/>
        <w:topLinePunct w:val="0"/>
        <w:bidi w:val="0"/>
        <w:spacing w:before="0" w:line="560" w:lineRule="exact"/>
        <w:ind w:firstLine="640" w:firstLineChars="200"/>
        <w:rPr>
          <w:rFonts w:ascii="仿宋" w:hAnsi="仿宋" w:eastAsia="仿宋"/>
          <w:sz w:val="32"/>
          <w:szCs w:val="32"/>
        </w:rPr>
      </w:pPr>
      <w:bookmarkStart w:id="20" w:name="_Toc15396601"/>
      <w:bookmarkStart w:id="21" w:name="_Toc15377200"/>
      <w:r>
        <w:rPr>
          <w:rFonts w:hint="default" w:ascii="Times New Roman" w:hAnsi="Times New Roman" w:eastAsia="黑体" w:cs="Times New Roman"/>
          <w:b w:val="0"/>
          <w:color w:val="000000"/>
        </w:rPr>
        <w:t>二、机</w:t>
      </w:r>
      <w:r>
        <w:rPr>
          <w:rStyle w:val="27"/>
          <w:rFonts w:hint="default" w:ascii="Times New Roman" w:hAnsi="Times New Roman" w:eastAsia="黑体" w:cs="Times New Roman"/>
          <w:b w:val="0"/>
          <w:bCs w:val="0"/>
        </w:rPr>
        <w:t>构设置</w:t>
      </w:r>
      <w:bookmarkEnd w:id="20"/>
      <w:bookmarkEnd w:id="21"/>
      <w:bookmarkStart w:id="22" w:name="_Toc15377204"/>
      <w:bookmarkStart w:id="23" w:name="_Toc15396602"/>
    </w:p>
    <w:p>
      <w:pPr>
        <w:ind w:firstLine="800" w:firstLineChars="250"/>
        <w:rPr>
          <w:rFonts w:ascii="仿宋" w:hAnsi="仿宋" w:eastAsia="仿宋"/>
          <w:sz w:val="32"/>
          <w:szCs w:val="32"/>
        </w:rPr>
      </w:pPr>
      <w:r>
        <w:rPr>
          <w:rFonts w:hint="eastAsia" w:ascii="仿宋" w:hAnsi="仿宋" w:eastAsia="仿宋"/>
          <w:sz w:val="32"/>
          <w:szCs w:val="32"/>
          <w:highlight w:val="none"/>
          <w:lang w:val="en-US" w:eastAsia="zh-CN"/>
        </w:rPr>
        <w:t>平昌县扶贫开发局</w:t>
      </w:r>
      <w:r>
        <w:rPr>
          <w:rFonts w:hint="eastAsia" w:ascii="仿宋" w:hAnsi="仿宋" w:eastAsia="仿宋"/>
          <w:sz w:val="32"/>
          <w:szCs w:val="32"/>
        </w:rPr>
        <w:t>下属二级单位</w:t>
      </w:r>
      <w:r>
        <w:rPr>
          <w:rFonts w:hint="eastAsia" w:ascii="仿宋" w:hAnsi="仿宋" w:eastAsia="仿宋"/>
          <w:sz w:val="32"/>
          <w:szCs w:val="32"/>
          <w:lang w:val="en-US" w:eastAsia="zh-CN"/>
        </w:rPr>
        <w:t>3</w:t>
      </w:r>
      <w:r>
        <w:rPr>
          <w:rFonts w:hint="eastAsia" w:ascii="仿宋" w:hAnsi="仿宋" w:eastAsia="仿宋"/>
          <w:sz w:val="32"/>
          <w:szCs w:val="32"/>
        </w:rPr>
        <w:t>个，其中其他事业单位</w:t>
      </w:r>
      <w:r>
        <w:rPr>
          <w:rFonts w:hint="eastAsia" w:ascii="仿宋" w:hAnsi="仿宋" w:eastAsia="仿宋"/>
          <w:sz w:val="32"/>
          <w:szCs w:val="32"/>
          <w:lang w:val="en-US" w:eastAsia="zh-CN"/>
        </w:rPr>
        <w:t>3</w:t>
      </w:r>
      <w:r>
        <w:rPr>
          <w:rFonts w:hint="eastAsia" w:ascii="仿宋" w:hAnsi="仿宋" w:eastAsia="仿宋"/>
          <w:sz w:val="32"/>
          <w:szCs w:val="32"/>
        </w:rPr>
        <w:t>个。</w:t>
      </w:r>
    </w:p>
    <w:p>
      <w:pPr>
        <w:pStyle w:val="6"/>
        <w:adjustRightInd w:val="0"/>
        <w:snapToGrid w:val="0"/>
        <w:spacing w:before="93" w:line="600" w:lineRule="exact"/>
        <w:ind w:firstLine="672" w:firstLineChars="210"/>
        <w:rPr>
          <w:rFonts w:ascii="仿宋" w:hAnsi="仿宋" w:eastAsia="仿宋"/>
          <w:color w:val="000000"/>
          <w:sz w:val="32"/>
          <w:szCs w:val="32"/>
          <w:highlight w:val="none"/>
        </w:rPr>
      </w:pPr>
      <w:r>
        <w:rPr>
          <w:rFonts w:hint="eastAsia" w:ascii="仿宋" w:hAnsi="仿宋" w:eastAsia="仿宋"/>
          <w:color w:val="000000"/>
          <w:sz w:val="32"/>
          <w:szCs w:val="32"/>
        </w:rPr>
        <w:t>纳入</w:t>
      </w:r>
      <w:r>
        <w:rPr>
          <w:rFonts w:hint="eastAsia" w:ascii="仿宋" w:hAnsi="仿宋" w:eastAsia="仿宋"/>
          <w:color w:val="000000"/>
          <w:sz w:val="32"/>
          <w:szCs w:val="32"/>
          <w:highlight w:val="none"/>
          <w:lang w:val="en-US" w:eastAsia="zh-CN"/>
        </w:rPr>
        <w:t>平昌</w:t>
      </w:r>
      <w:r>
        <w:rPr>
          <w:rFonts w:hint="eastAsia" w:ascii="仿宋" w:hAnsi="仿宋" w:eastAsia="仿宋"/>
          <w:sz w:val="32"/>
          <w:szCs w:val="32"/>
          <w:highlight w:val="none"/>
          <w:lang w:val="en-US" w:eastAsia="zh-CN"/>
        </w:rPr>
        <w:t>县扶贫开发局</w:t>
      </w:r>
      <w:r>
        <w:rPr>
          <w:rFonts w:hint="eastAsia" w:ascii="仿宋" w:hAnsi="仿宋" w:eastAsia="仿宋"/>
          <w:color w:val="000000"/>
          <w:sz w:val="32"/>
          <w:szCs w:val="32"/>
          <w:highlight w:val="none"/>
        </w:rPr>
        <w:t>2019年度部门决算编制范围的单位包括：</w:t>
      </w:r>
    </w:p>
    <w:p>
      <w:pPr>
        <w:pStyle w:val="6"/>
        <w:numPr>
          <w:ilvl w:val="0"/>
          <w:numId w:val="2"/>
        </w:numPr>
        <w:adjustRightInd w:val="0"/>
        <w:snapToGrid w:val="0"/>
        <w:spacing w:before="93" w:line="600" w:lineRule="exact"/>
        <w:outlineLvl w:val="2"/>
        <w:rPr>
          <w:rFonts w:ascii="仿宋" w:hAnsi="仿宋" w:eastAsia="仿宋"/>
          <w:color w:val="000000"/>
          <w:sz w:val="32"/>
          <w:szCs w:val="32"/>
        </w:rPr>
      </w:pPr>
      <w:bookmarkStart w:id="24" w:name="_Toc15378449"/>
      <w:bookmarkStart w:id="25" w:name="_Toc15306276"/>
      <w:bookmarkStart w:id="26" w:name="_Toc15377433"/>
      <w:bookmarkStart w:id="27" w:name="_Toc15377202"/>
      <w:r>
        <w:rPr>
          <w:rFonts w:hint="eastAsia" w:ascii="仿宋" w:hAnsi="仿宋" w:eastAsia="仿宋"/>
          <w:color w:val="000000"/>
          <w:sz w:val="32"/>
          <w:szCs w:val="32"/>
          <w:lang w:val="en-US" w:eastAsia="zh-CN"/>
        </w:rPr>
        <w:t>平昌县精准扶贫中心</w:t>
      </w:r>
      <w:bookmarkEnd w:id="24"/>
      <w:bookmarkEnd w:id="25"/>
      <w:bookmarkEnd w:id="26"/>
      <w:bookmarkEnd w:id="27"/>
    </w:p>
    <w:p>
      <w:pPr>
        <w:pStyle w:val="6"/>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val="en-US" w:eastAsia="zh-CN"/>
        </w:rPr>
        <w:t>平昌县外援项目办公室</w:t>
      </w:r>
    </w:p>
    <w:p>
      <w:pPr>
        <w:pStyle w:val="6"/>
        <w:numPr>
          <w:ilvl w:val="0"/>
          <w:numId w:val="2"/>
        </w:numPr>
        <w:adjustRightInd w:val="0"/>
        <w:snapToGrid w:val="0"/>
        <w:spacing w:before="93" w:line="600" w:lineRule="exact"/>
        <w:outlineLvl w:val="2"/>
        <w:rPr>
          <w:rFonts w:hint="eastAsia" w:ascii="仿宋" w:hAnsi="仿宋" w:eastAsia="仿宋"/>
          <w:color w:val="000000"/>
          <w:sz w:val="32"/>
          <w:szCs w:val="32"/>
        </w:rPr>
      </w:pPr>
      <w:r>
        <w:rPr>
          <w:rFonts w:hint="eastAsia" w:ascii="仿宋" w:hAnsi="仿宋" w:eastAsia="仿宋"/>
          <w:color w:val="000000"/>
          <w:sz w:val="32"/>
          <w:szCs w:val="32"/>
          <w:lang w:val="en-US" w:eastAsia="zh-CN"/>
        </w:rPr>
        <w:t>平昌县老区促进委员会</w:t>
      </w:r>
    </w:p>
    <w:p>
      <w:pPr>
        <w:pStyle w:val="6"/>
        <w:adjustRightInd w:val="0"/>
        <w:snapToGrid w:val="0"/>
        <w:spacing w:before="93" w:line="600" w:lineRule="exact"/>
        <w:rPr>
          <w:rFonts w:hint="eastAsia" w:ascii="仿宋" w:hAnsi="仿宋" w:eastAsia="仿宋"/>
          <w:color w:val="000000"/>
          <w:sz w:val="32"/>
          <w:szCs w:val="32"/>
        </w:rPr>
      </w:pPr>
    </w:p>
    <w:p>
      <w:pPr>
        <w:pStyle w:val="6"/>
        <w:adjustRightInd w:val="0"/>
        <w:snapToGrid w:val="0"/>
        <w:spacing w:before="93" w:line="600" w:lineRule="exact"/>
        <w:rPr>
          <w:rFonts w:hint="eastAsia" w:ascii="仿宋" w:hAnsi="仿宋" w:eastAsia="仿宋"/>
          <w:color w:val="000000"/>
          <w:sz w:val="32"/>
          <w:szCs w:val="32"/>
        </w:rPr>
      </w:pPr>
    </w:p>
    <w:p>
      <w:pPr>
        <w:pStyle w:val="6"/>
        <w:adjustRightInd w:val="0"/>
        <w:snapToGrid w:val="0"/>
        <w:spacing w:before="93" w:line="600" w:lineRule="exact"/>
        <w:rPr>
          <w:rFonts w:hint="eastAsia" w:ascii="仿宋" w:hAnsi="仿宋" w:eastAsia="仿宋"/>
          <w:color w:val="000000"/>
          <w:sz w:val="32"/>
          <w:szCs w:val="32"/>
        </w:rPr>
      </w:pPr>
    </w:p>
    <w:p>
      <w:pPr>
        <w:pStyle w:val="6"/>
        <w:adjustRightInd w:val="0"/>
        <w:snapToGrid w:val="0"/>
        <w:spacing w:before="93" w:line="600" w:lineRule="exact"/>
        <w:rPr>
          <w:rFonts w:hint="eastAsia" w:ascii="仿宋" w:hAnsi="仿宋" w:eastAsia="仿宋"/>
          <w:color w:val="000000"/>
          <w:sz w:val="32"/>
          <w:szCs w:val="32"/>
        </w:rPr>
      </w:pPr>
    </w:p>
    <w:p>
      <w:pPr>
        <w:pStyle w:val="6"/>
        <w:adjustRightInd w:val="0"/>
        <w:snapToGrid w:val="0"/>
        <w:spacing w:before="93" w:line="600" w:lineRule="exact"/>
        <w:rPr>
          <w:rFonts w:hint="eastAsia" w:ascii="仿宋" w:hAnsi="仿宋" w:eastAsia="仿宋"/>
          <w:color w:val="000000"/>
          <w:sz w:val="32"/>
          <w:szCs w:val="32"/>
        </w:rPr>
      </w:pPr>
    </w:p>
    <w:p>
      <w:pPr>
        <w:pStyle w:val="6"/>
        <w:adjustRightInd w:val="0"/>
        <w:snapToGrid w:val="0"/>
        <w:spacing w:before="93" w:line="600" w:lineRule="exact"/>
        <w:rPr>
          <w:rFonts w:hint="eastAsia" w:ascii="仿宋" w:hAnsi="仿宋" w:eastAsia="仿宋"/>
          <w:color w:val="000000"/>
          <w:sz w:val="32"/>
          <w:szCs w:val="32"/>
        </w:rPr>
      </w:pPr>
    </w:p>
    <w:p>
      <w:pPr>
        <w:pStyle w:val="6"/>
        <w:adjustRightInd w:val="0"/>
        <w:snapToGrid w:val="0"/>
        <w:spacing w:before="93" w:line="600" w:lineRule="exact"/>
        <w:rPr>
          <w:rFonts w:hint="eastAsia" w:ascii="仿宋" w:hAnsi="仿宋" w:eastAsia="仿宋"/>
          <w:color w:val="000000"/>
          <w:sz w:val="32"/>
          <w:szCs w:val="32"/>
        </w:rPr>
      </w:pPr>
    </w:p>
    <w:p>
      <w:pPr>
        <w:pStyle w:val="2"/>
        <w:pageBreakBefore w:val="0"/>
        <w:kinsoku/>
        <w:wordWrap/>
        <w:overflowPunct/>
        <w:topLinePunct w:val="0"/>
        <w:bidi w:val="0"/>
        <w:spacing w:before="0" w:line="560" w:lineRule="exact"/>
        <w:ind w:right="440"/>
        <w:jc w:val="center"/>
        <w:rPr>
          <w:rFonts w:hint="default" w:ascii="Times New Roman" w:hAnsi="Times New Roman" w:cs="Times New Roman"/>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6"/>
          <w:rFonts w:hint="default" w:ascii="Times New Roman" w:hAnsi="Times New Roman" w:eastAsia="黑体" w:cs="Times New Roman"/>
          <w:b w:val="0"/>
          <w:bCs w:val="0"/>
        </w:rPr>
        <w:t>201</w:t>
      </w:r>
      <w:r>
        <w:rPr>
          <w:rStyle w:val="26"/>
          <w:rFonts w:hint="eastAsia" w:eastAsia="黑体" w:cs="Times New Roman"/>
          <w:b w:val="0"/>
          <w:bCs w:val="0"/>
          <w:lang w:val="en-US" w:eastAsia="zh-CN"/>
        </w:rPr>
        <w:t>9</w:t>
      </w:r>
      <w:r>
        <w:rPr>
          <w:rStyle w:val="26"/>
          <w:rFonts w:hint="default" w:ascii="Times New Roman" w:hAnsi="Times New Roman" w:eastAsia="黑体" w:cs="Times New Roman"/>
          <w:b w:val="0"/>
          <w:bCs w:val="0"/>
        </w:rPr>
        <w:t>年度部门决算情况说明</w:t>
      </w:r>
      <w:bookmarkEnd w:id="22"/>
      <w:bookmarkEnd w:id="23"/>
    </w:p>
    <w:p>
      <w:pPr>
        <w:pStyle w:val="25"/>
        <w:pageBreakBefore w:val="0"/>
        <w:numPr>
          <w:ilvl w:val="0"/>
          <w:numId w:val="3"/>
        </w:numPr>
        <w:kinsoku/>
        <w:wordWrap/>
        <w:overflowPunct/>
        <w:topLinePunct w:val="0"/>
        <w:bidi w:val="0"/>
        <w:spacing w:line="560" w:lineRule="exact"/>
        <w:ind w:firstLineChars="0"/>
        <w:outlineLvl w:val="1"/>
        <w:rPr>
          <w:rStyle w:val="27"/>
          <w:rFonts w:hint="default" w:ascii="Times New Roman" w:hAnsi="Times New Roman" w:eastAsia="黑体" w:cs="Times New Roman"/>
          <w:b w:val="0"/>
        </w:rPr>
      </w:pPr>
      <w:bookmarkStart w:id="28" w:name="_Toc15396603"/>
      <w:bookmarkStart w:id="29" w:name="_Toc15377205"/>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入支出决算总体情况说明</w:t>
      </w:r>
      <w:bookmarkEnd w:id="28"/>
      <w:bookmarkEnd w:id="29"/>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w:t>
      </w:r>
      <w:r>
        <w:rPr>
          <w:rFonts w:hint="eastAsia" w:eastAsia="仿宋" w:cs="Times New Roman"/>
          <w:color w:val="000000"/>
          <w:sz w:val="32"/>
          <w:szCs w:val="32"/>
          <w:lang w:val="en-US" w:eastAsia="zh-CN"/>
        </w:rPr>
        <w:t>9</w:t>
      </w:r>
      <w:r>
        <w:rPr>
          <w:rFonts w:hint="default" w:ascii="Times New Roman" w:hAnsi="Times New Roman" w:eastAsia="仿宋" w:cs="Times New Roman"/>
          <w:color w:val="000000"/>
          <w:sz w:val="32"/>
          <w:szCs w:val="32"/>
        </w:rPr>
        <w:t>年度收、支总计</w:t>
      </w:r>
      <w:r>
        <w:rPr>
          <w:rFonts w:hint="eastAsia" w:eastAsia="仿宋" w:cs="Times New Roman"/>
          <w:color w:val="000000"/>
          <w:sz w:val="32"/>
          <w:szCs w:val="32"/>
          <w:lang w:eastAsia="zh-CN"/>
        </w:rPr>
        <w:t>各</w:t>
      </w:r>
      <w:r>
        <w:rPr>
          <w:rFonts w:hint="eastAsia" w:eastAsia="仿宋" w:cs="Times New Roman"/>
          <w:color w:val="000000"/>
          <w:sz w:val="32"/>
          <w:szCs w:val="32"/>
          <w:lang w:val="en-US" w:eastAsia="zh-CN"/>
        </w:rPr>
        <w:t>20084.19</w:t>
      </w:r>
      <w:r>
        <w:rPr>
          <w:rFonts w:hint="default" w:ascii="Times New Roman" w:hAnsi="Times New Roman" w:eastAsia="仿宋" w:cs="Times New Roman"/>
          <w:color w:val="000000"/>
          <w:sz w:val="32"/>
          <w:szCs w:val="32"/>
        </w:rPr>
        <w:t>万元。与201</w:t>
      </w:r>
      <w:r>
        <w:rPr>
          <w:rFonts w:hint="eastAsia" w:eastAsia="仿宋" w:cs="Times New Roman"/>
          <w:color w:val="000000"/>
          <w:sz w:val="32"/>
          <w:szCs w:val="32"/>
          <w:lang w:val="en-US" w:eastAsia="zh-CN"/>
        </w:rPr>
        <w:t>8</w:t>
      </w:r>
      <w:r>
        <w:rPr>
          <w:rFonts w:hint="default" w:ascii="Times New Roman" w:hAnsi="Times New Roman" w:eastAsia="仿宋" w:cs="Times New Roman"/>
          <w:color w:val="000000"/>
          <w:sz w:val="32"/>
          <w:szCs w:val="32"/>
        </w:rPr>
        <w:t>年相比，收、支总计各</w:t>
      </w:r>
      <w:r>
        <w:rPr>
          <w:rFonts w:hint="default" w:ascii="Times New Roman" w:hAnsi="Times New Roman" w:eastAsia="仿宋" w:cs="Times New Roman"/>
          <w:color w:val="000000"/>
          <w:sz w:val="32"/>
          <w:szCs w:val="32"/>
          <w:highlight w:val="none"/>
        </w:rPr>
        <w:t>增加</w:t>
      </w:r>
      <w:r>
        <w:rPr>
          <w:rFonts w:hint="eastAsia" w:eastAsia="仿宋" w:cs="Times New Roman"/>
          <w:color w:val="000000"/>
          <w:sz w:val="32"/>
          <w:szCs w:val="32"/>
          <w:highlight w:val="none"/>
          <w:lang w:val="en-US" w:eastAsia="zh-CN"/>
        </w:rPr>
        <w:t xml:space="preserve">2350.61 </w:t>
      </w:r>
      <w:r>
        <w:rPr>
          <w:rFonts w:hint="default" w:ascii="Times New Roman" w:hAnsi="Times New Roman" w:eastAsia="仿宋" w:cs="Times New Roman"/>
          <w:color w:val="000000"/>
          <w:sz w:val="32"/>
          <w:szCs w:val="32"/>
          <w:highlight w:val="none"/>
        </w:rPr>
        <w:t>万元，增长</w:t>
      </w:r>
      <w:r>
        <w:rPr>
          <w:rFonts w:hint="eastAsia" w:eastAsia="仿宋" w:cs="Times New Roman"/>
          <w:color w:val="000000"/>
          <w:sz w:val="32"/>
          <w:szCs w:val="32"/>
          <w:highlight w:val="none"/>
          <w:lang w:val="en-US" w:eastAsia="zh-CN"/>
        </w:rPr>
        <w:t>13.26</w:t>
      </w:r>
      <w:r>
        <w:rPr>
          <w:rFonts w:hint="default" w:ascii="Times New Roman" w:hAnsi="Times New Roman" w:eastAsia="仿宋" w:cs="Times New Roman"/>
          <w:color w:val="000000"/>
          <w:sz w:val="32"/>
          <w:szCs w:val="32"/>
          <w:highlight w:val="none"/>
        </w:rPr>
        <w:t>%。</w:t>
      </w:r>
    </w:p>
    <w:p>
      <w:pPr>
        <w:spacing w:line="600" w:lineRule="exact"/>
        <w:ind w:firstLine="640" w:firstLineChars="200"/>
        <w:rPr>
          <w:rFonts w:hint="default"/>
          <w:lang w:val="en-US" w:eastAsia="zh-CN"/>
        </w:rPr>
      </w:pPr>
      <w:r>
        <w:rPr>
          <w:rFonts w:hint="default" w:ascii="Times New Roman" w:hAnsi="Times New Roman" w:eastAsia="仿宋" w:cs="Times New Roman"/>
          <w:color w:val="000000"/>
          <w:sz w:val="32"/>
          <w:szCs w:val="32"/>
          <w:highlight w:val="none"/>
        </w:rPr>
        <w:t>主要变动原因</w:t>
      </w:r>
      <w:r>
        <w:rPr>
          <w:rFonts w:hint="default" w:ascii="Times New Roman" w:hAnsi="Times New Roman" w:eastAsia="仿宋" w:cs="Times New Roman"/>
          <w:color w:val="000000"/>
          <w:sz w:val="32"/>
          <w:szCs w:val="32"/>
          <w:lang w:eastAsia="zh-CN"/>
        </w:rPr>
        <w:t>：</w:t>
      </w:r>
      <w:r>
        <w:rPr>
          <w:rFonts w:hint="eastAsia" w:eastAsia="仿宋" w:cs="Times New Roman"/>
          <w:color w:val="000000"/>
          <w:sz w:val="32"/>
          <w:szCs w:val="32"/>
          <w:lang w:val="en-US" w:eastAsia="zh-CN"/>
        </w:rPr>
        <w:t>脱贫攻坚工作任务加重，国家、省、市各类监督、检查、督查等工作增加。</w:t>
      </w:r>
    </w:p>
    <w:p>
      <w:pPr>
        <w:pStyle w:val="25"/>
        <w:pageBreakBefore w:val="0"/>
        <w:numPr>
          <w:ilvl w:val="0"/>
          <w:numId w:val="3"/>
        </w:numPr>
        <w:kinsoku/>
        <w:wordWrap/>
        <w:overflowPunct/>
        <w:topLinePunct w:val="0"/>
        <w:bidi w:val="0"/>
        <w:spacing w:line="560" w:lineRule="exact"/>
        <w:ind w:firstLineChars="0"/>
        <w:outlineLvl w:val="1"/>
        <w:rPr>
          <w:rStyle w:val="27"/>
          <w:rFonts w:hint="default" w:ascii="Times New Roman" w:hAnsi="Times New Roman" w:eastAsia="黑体" w:cs="Times New Roman"/>
          <w:b w:val="0"/>
        </w:rPr>
      </w:pPr>
      <w:bookmarkStart w:id="30" w:name="_Toc15396604"/>
      <w:bookmarkStart w:id="31" w:name="_Toc15377206"/>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入决算情况说明</w:t>
      </w:r>
      <w:bookmarkEnd w:id="30"/>
      <w:bookmarkEnd w:id="31"/>
    </w:p>
    <w:p>
      <w:pPr>
        <w:spacing w:line="600" w:lineRule="exact"/>
        <w:ind w:firstLine="640" w:firstLineChars="200"/>
        <w:outlineLvl w:val="1"/>
        <w:rPr>
          <w:rFonts w:ascii="仿宋_GB2312" w:eastAsia="仿宋_GB2312"/>
          <w:color w:val="FF0000"/>
          <w:sz w:val="32"/>
          <w:szCs w:val="32"/>
        </w:rPr>
      </w:pPr>
      <w:bookmarkStart w:id="32" w:name="_Toc15396605"/>
      <w:bookmarkStart w:id="33" w:name="_Toc15377207"/>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20084.19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16353.19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81.42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3731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18.58</w:t>
      </w:r>
      <w:r>
        <w:rPr>
          <w:rFonts w:ascii="仿宋" w:hAnsi="仿宋" w:eastAsia="仿宋"/>
          <w:color w:val="000000"/>
          <w:sz w:val="32"/>
          <w:szCs w:val="32"/>
        </w:rPr>
        <w:t>%</w:t>
      </w:r>
      <w:r>
        <w:rPr>
          <w:rFonts w:hint="eastAsia" w:ascii="仿宋" w:hAnsi="仿宋" w:eastAsia="仿宋"/>
          <w:color w:val="000000"/>
          <w:sz w:val="32"/>
          <w:szCs w:val="32"/>
          <w:lang w:eastAsia="zh-CN"/>
        </w:rPr>
        <w:t>。</w:t>
      </w:r>
    </w:p>
    <w:p>
      <w:pPr>
        <w:pStyle w:val="25"/>
        <w:pageBreakBefore w:val="0"/>
        <w:numPr>
          <w:ilvl w:val="0"/>
          <w:numId w:val="3"/>
        </w:numPr>
        <w:kinsoku/>
        <w:wordWrap/>
        <w:overflowPunct/>
        <w:topLinePunct w:val="0"/>
        <w:bidi w:val="0"/>
        <w:spacing w:line="560" w:lineRule="exact"/>
        <w:ind w:firstLineChars="0"/>
        <w:outlineLvl w:val="1"/>
        <w:rPr>
          <w:rStyle w:val="27"/>
          <w:rFonts w:hint="default" w:ascii="Times New Roman" w:hAnsi="Times New Roman" w:eastAsia="黑体" w:cs="Times New Roman"/>
          <w:b w:val="0"/>
        </w:rPr>
      </w:pPr>
      <w:r>
        <w:rPr>
          <w:rFonts w:hint="default" w:ascii="Times New Roman" w:hAnsi="Times New Roman" w:eastAsia="黑体" w:cs="Times New Roman"/>
          <w:color w:val="000000"/>
          <w:sz w:val="32"/>
          <w:szCs w:val="32"/>
        </w:rPr>
        <w:t>支</w:t>
      </w:r>
      <w:r>
        <w:rPr>
          <w:rStyle w:val="27"/>
          <w:rFonts w:hint="default" w:ascii="Times New Roman" w:hAnsi="Times New Roman" w:eastAsia="黑体" w:cs="Times New Roman"/>
          <w:b w:val="0"/>
        </w:rPr>
        <w:t>出决算情况说明</w:t>
      </w:r>
      <w:bookmarkEnd w:id="32"/>
      <w:bookmarkEnd w:id="33"/>
    </w:p>
    <w:p>
      <w:pPr>
        <w:spacing w:line="600" w:lineRule="exact"/>
        <w:ind w:firstLine="640" w:firstLineChars="200"/>
        <w:outlineLvl w:val="1"/>
        <w:rPr>
          <w:rFonts w:hint="default" w:eastAsia="黑体"/>
          <w:lang w:val="en-US" w:eastAsia="zh-CN"/>
        </w:rPr>
      </w:pPr>
      <w:bookmarkStart w:id="34" w:name="_Toc15396606"/>
      <w:bookmarkStart w:id="35" w:name="_Toc15377208"/>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20084.19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427.75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19656.44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97.87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Times New Roman" w:hAnsi="Times New Roman" w:eastAsia="黑体" w:cs="Times New Roman"/>
          <w:color w:val="000000"/>
          <w:sz w:val="32"/>
          <w:szCs w:val="32"/>
          <w:lang w:val="en-US" w:eastAsia="zh-CN"/>
        </w:rPr>
        <w:t xml:space="preserve">    </w:t>
      </w:r>
    </w:p>
    <w:p>
      <w:pPr>
        <w:pageBreakBefore w:val="0"/>
        <w:kinsoku/>
        <w:wordWrap/>
        <w:overflowPunct/>
        <w:topLinePunct w:val="0"/>
        <w:bidi w:val="0"/>
        <w:spacing w:line="560" w:lineRule="exact"/>
        <w:ind w:firstLine="640" w:firstLineChars="200"/>
        <w:outlineLvl w:val="1"/>
        <w:rPr>
          <w:rStyle w:val="27"/>
          <w:rFonts w:hint="default" w:ascii="Times New Roman" w:hAnsi="Times New Roman" w:eastAsia="黑体" w:cs="Times New Roman"/>
          <w:b w:val="0"/>
        </w:rPr>
      </w:pPr>
      <w:r>
        <w:rPr>
          <w:rFonts w:hint="default" w:ascii="Times New Roman" w:hAnsi="Times New Roman" w:eastAsia="黑体" w:cs="Times New Roman"/>
          <w:color w:val="000000"/>
          <w:sz w:val="32"/>
          <w:szCs w:val="32"/>
        </w:rPr>
        <w:t>四、财</w:t>
      </w:r>
      <w:r>
        <w:rPr>
          <w:rStyle w:val="27"/>
          <w:rFonts w:hint="default" w:ascii="Times New Roman" w:hAnsi="Times New Roman" w:eastAsia="黑体" w:cs="Times New Roman"/>
          <w:b w:val="0"/>
        </w:rPr>
        <w:t>政拨款收入支出决算总体情况说明</w:t>
      </w:r>
      <w:bookmarkEnd w:id="34"/>
      <w:bookmarkEnd w:id="35"/>
    </w:p>
    <w:p>
      <w:pPr>
        <w:spacing w:line="600" w:lineRule="exact"/>
        <w:ind w:firstLine="640" w:firstLineChars="200"/>
        <w:rPr>
          <w:rFonts w:hint="default" w:ascii="仿宋" w:hAnsi="仿宋" w:eastAsia="仿宋"/>
          <w:color w:val="000000"/>
          <w:sz w:val="32"/>
          <w:szCs w:val="32"/>
          <w:lang w:val="en-US" w:eastAsia="zh-CN"/>
        </w:rPr>
      </w:pPr>
      <w:bookmarkStart w:id="36" w:name="_Toc15377209"/>
      <w:bookmarkStart w:id="37" w:name="_Toc15396607"/>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lang w:val="en-US" w:eastAsia="zh-CN"/>
        </w:rPr>
        <w:t>20084.19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w:t>
      </w:r>
      <w:r>
        <w:rPr>
          <w:rFonts w:hint="eastAsia" w:ascii="仿宋" w:hAnsi="仿宋" w:eastAsia="仿宋"/>
          <w:color w:val="000000"/>
          <w:sz w:val="32"/>
          <w:szCs w:val="32"/>
          <w:lang w:eastAsia="zh-CN"/>
        </w:rPr>
        <w:t>各</w:t>
      </w:r>
      <w:r>
        <w:rPr>
          <w:rFonts w:hint="default" w:ascii="仿宋" w:hAnsi="仿宋" w:eastAsia="仿宋"/>
          <w:color w:val="000000"/>
          <w:sz w:val="32"/>
          <w:szCs w:val="32"/>
          <w:lang w:eastAsia="zh-CN"/>
        </w:rPr>
        <w:t>增加</w:t>
      </w:r>
      <w:r>
        <w:rPr>
          <w:rFonts w:hint="eastAsia" w:ascii="仿宋" w:hAnsi="仿宋" w:eastAsia="仿宋"/>
          <w:color w:val="000000"/>
          <w:sz w:val="32"/>
          <w:szCs w:val="32"/>
          <w:lang w:val="en-US" w:eastAsia="zh-CN"/>
        </w:rPr>
        <w:t>2350.61</w:t>
      </w:r>
      <w:r>
        <w:rPr>
          <w:rFonts w:hint="default" w:ascii="仿宋" w:hAnsi="仿宋" w:eastAsia="仿宋"/>
          <w:color w:val="000000"/>
          <w:sz w:val="32"/>
          <w:szCs w:val="32"/>
          <w:lang w:eastAsia="zh-CN"/>
        </w:rPr>
        <w:t>万元，增长</w:t>
      </w:r>
      <w:r>
        <w:rPr>
          <w:rFonts w:hint="eastAsia" w:ascii="仿宋" w:hAnsi="仿宋" w:eastAsia="仿宋"/>
          <w:color w:val="000000"/>
          <w:sz w:val="32"/>
          <w:szCs w:val="32"/>
          <w:lang w:val="en-US" w:eastAsia="zh-CN"/>
        </w:rPr>
        <w:t>13.26</w:t>
      </w:r>
      <w:r>
        <w:rPr>
          <w:rFonts w:hint="default" w:ascii="仿宋" w:hAnsi="仿宋" w:eastAsia="仿宋"/>
          <w:color w:val="000000"/>
          <w:sz w:val="32"/>
          <w:szCs w:val="32"/>
          <w:lang w:eastAsia="zh-CN"/>
        </w:rPr>
        <w:t>%</w:t>
      </w:r>
      <w:r>
        <w:rPr>
          <w:rFonts w:hint="eastAsia" w:ascii="仿宋" w:hAnsi="仿宋" w:eastAsia="仿宋"/>
          <w:color w:val="000000"/>
          <w:sz w:val="32"/>
          <w:szCs w:val="32"/>
          <w:lang w:eastAsia="zh-CN"/>
        </w:rPr>
        <w:t>。主要变动原因是</w:t>
      </w:r>
      <w:r>
        <w:rPr>
          <w:rFonts w:hint="eastAsia" w:ascii="仿宋" w:hAnsi="仿宋" w:eastAsia="仿宋"/>
          <w:color w:val="000000"/>
          <w:sz w:val="32"/>
          <w:szCs w:val="32"/>
          <w:lang w:val="en-US" w:eastAsia="zh-CN"/>
        </w:rPr>
        <w:t>脱贫攻坚工作任务加重，国家、省、市各类监督、检查、督查等工作增加。</w:t>
      </w:r>
      <w:bookmarkEnd w:id="36"/>
      <w:bookmarkEnd w:id="37"/>
      <w:bookmarkStart w:id="38" w:name="_Toc15377214"/>
      <w:bookmarkStart w:id="39" w:name="_Toc15396608"/>
    </w:p>
    <w:p>
      <w:p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p>
    <w:p>
      <w:pPr>
        <w:spacing w:line="600" w:lineRule="exact"/>
        <w:ind w:firstLine="643" w:firstLineChars="200"/>
        <w:outlineLvl w:val="2"/>
        <w:rPr>
          <w:rFonts w:ascii="仿宋" w:hAnsi="仿宋" w:eastAsia="仿宋"/>
          <w:b/>
          <w:color w:val="000000"/>
          <w:sz w:val="32"/>
          <w:szCs w:val="32"/>
        </w:rPr>
      </w:pPr>
      <w:bookmarkStart w:id="40" w:name="_Toc15377210"/>
      <w:r>
        <w:rPr>
          <w:rFonts w:hint="eastAsia" w:ascii="仿宋" w:hAnsi="仿宋" w:eastAsia="仿宋"/>
          <w:b/>
          <w:color w:val="000000"/>
          <w:sz w:val="32"/>
          <w:szCs w:val="32"/>
        </w:rPr>
        <w:t>（一）一般公共预算财政拨款支出决算总体情况</w:t>
      </w:r>
      <w:bookmarkEnd w:id="40"/>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16353.19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81.42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4082.37</w:t>
      </w:r>
      <w:r>
        <w:rPr>
          <w:rFonts w:hint="default" w:ascii="仿宋" w:hAnsi="仿宋" w:eastAsia="仿宋"/>
          <w:color w:val="000000"/>
          <w:sz w:val="32"/>
          <w:szCs w:val="32"/>
        </w:rPr>
        <w:t>万元，</w:t>
      </w:r>
      <w:r>
        <w:rPr>
          <w:rFonts w:hint="eastAsia" w:ascii="仿宋" w:hAnsi="仿宋" w:eastAsia="仿宋"/>
          <w:color w:val="000000"/>
          <w:sz w:val="32"/>
          <w:szCs w:val="32"/>
          <w:lang w:eastAsia="zh-CN"/>
        </w:rPr>
        <w:t>上升</w:t>
      </w:r>
      <w:r>
        <w:rPr>
          <w:rFonts w:hint="eastAsia" w:ascii="仿宋" w:hAnsi="仿宋" w:eastAsia="仿宋"/>
          <w:color w:val="000000"/>
          <w:sz w:val="32"/>
          <w:szCs w:val="32"/>
          <w:lang w:val="en-US" w:eastAsia="zh-CN"/>
        </w:rPr>
        <w:t>33.27</w:t>
      </w:r>
      <w:r>
        <w:rPr>
          <w:rFonts w:hint="default"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主要变动原因是</w:t>
      </w:r>
      <w:r>
        <w:rPr>
          <w:rFonts w:hint="eastAsia" w:ascii="仿宋" w:hAnsi="仿宋" w:eastAsia="仿宋"/>
          <w:color w:val="000000"/>
          <w:sz w:val="32"/>
          <w:szCs w:val="32"/>
          <w:lang w:val="en-US" w:eastAsia="zh-CN"/>
        </w:rPr>
        <w:t>脱贫攻坚工作任务加重，国家、省、市各类监督、检查、督查等工作增加。</w:t>
      </w:r>
    </w:p>
    <w:p>
      <w:pPr>
        <w:spacing w:line="600" w:lineRule="exact"/>
        <w:ind w:firstLine="643" w:firstLineChars="200"/>
        <w:outlineLvl w:val="2"/>
        <w:rPr>
          <w:rFonts w:ascii="仿宋" w:hAnsi="仿宋" w:eastAsia="仿宋"/>
          <w:b/>
          <w:color w:val="000000"/>
          <w:sz w:val="32"/>
          <w:szCs w:val="32"/>
        </w:rPr>
      </w:pPr>
      <w:bookmarkStart w:id="41" w:name="_Toc15377211"/>
      <w:r>
        <w:rPr>
          <w:rFonts w:hint="eastAsia" w:ascii="仿宋" w:hAnsi="仿宋" w:eastAsia="仿宋"/>
          <w:b/>
          <w:color w:val="000000"/>
          <w:sz w:val="32"/>
          <w:szCs w:val="32"/>
        </w:rPr>
        <w:t>（二）一般公共预算财政拨款支出决算结构情况</w:t>
      </w:r>
      <w:bookmarkEnd w:id="41"/>
    </w:p>
    <w:p>
      <w:pPr>
        <w:spacing w:line="600" w:lineRule="exact"/>
        <w:ind w:firstLine="640"/>
        <w:rPr>
          <w:rFonts w:hint="default" w:eastAsia="仿宋"/>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16353.19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48.58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b/>
          <w:bCs/>
          <w:color w:val="000000" w:themeColor="text1"/>
          <w:sz w:val="32"/>
          <w:szCs w:val="32"/>
          <w:lang w:val="en-US" w:eastAsia="zh-CN"/>
          <w14:textFill>
            <w14:solidFill>
              <w14:schemeClr w14:val="tx1"/>
            </w14:solidFill>
          </w14:textFill>
        </w:rPr>
        <w:t>24.22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0.15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农林水支出（类）</w:t>
      </w:r>
      <w:r>
        <w:rPr>
          <w:rFonts w:hint="eastAsia" w:ascii="仿宋" w:hAnsi="仿宋" w:eastAsia="仿宋"/>
          <w:b w:val="0"/>
          <w:bCs w:val="0"/>
          <w:color w:val="000000" w:themeColor="text1"/>
          <w:sz w:val="32"/>
          <w:szCs w:val="32"/>
          <w:lang w:val="en-US" w:eastAsia="zh-CN"/>
          <w14:textFill>
            <w14:solidFill>
              <w14:schemeClr w14:val="tx1"/>
            </w14:solidFill>
          </w14:textFill>
        </w:rPr>
        <w:t>支出16280.39万元，占99.55%。</w:t>
      </w:r>
    </w:p>
    <w:p>
      <w:pPr>
        <w:spacing w:line="600" w:lineRule="exact"/>
        <w:ind w:firstLine="643" w:firstLineChars="200"/>
        <w:outlineLvl w:val="2"/>
        <w:rPr>
          <w:rFonts w:ascii="仿宋" w:hAnsi="仿宋" w:eastAsia="仿宋"/>
          <w:b/>
          <w:color w:val="000000"/>
          <w:sz w:val="32"/>
          <w:szCs w:val="32"/>
        </w:rPr>
      </w:pPr>
      <w:bookmarkStart w:id="42" w:name="_Toc15377212"/>
      <w:r>
        <w:rPr>
          <w:rFonts w:hint="eastAsia" w:ascii="仿宋" w:hAnsi="仿宋" w:eastAsia="仿宋"/>
          <w:b/>
          <w:color w:val="000000"/>
          <w:sz w:val="32"/>
          <w:szCs w:val="32"/>
        </w:rPr>
        <w:t>（三）一般公共预算财政拨款支出决算具体情况</w:t>
      </w:r>
      <w:bookmarkEnd w:id="42"/>
    </w:p>
    <w:p>
      <w:pPr>
        <w:spacing w:line="600" w:lineRule="exact"/>
        <w:ind w:firstLine="643" w:firstLineChars="200"/>
        <w:outlineLvl w:val="2"/>
        <w:rPr>
          <w:rFonts w:ascii="仿宋" w:hAnsi="仿宋" w:eastAsia="仿宋"/>
          <w:color w:val="FF0000"/>
          <w:sz w:val="32"/>
          <w:szCs w:val="32"/>
        </w:rPr>
      </w:pPr>
      <w:bookmarkStart w:id="43" w:name="_Toc15377444"/>
      <w:bookmarkStart w:id="44" w:name="_Toc15378460"/>
      <w:bookmarkStart w:id="45" w:name="_Toc15377213"/>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16353.19万元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43"/>
      <w:bookmarkEnd w:id="44"/>
      <w:bookmarkEnd w:id="45"/>
    </w:p>
    <w:p>
      <w:pPr>
        <w:numPr>
          <w:ilvl w:val="0"/>
          <w:numId w:val="4"/>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行政事业单位离退休</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机关事业单位基本养老保险缴费支出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42.98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8"/>
        <w:numPr>
          <w:ilvl w:val="0"/>
          <w:numId w:val="4"/>
        </w:numPr>
        <w:ind w:left="0" w:leftChars="0" w:firstLine="643" w:firstLineChars="200"/>
        <w:rPr>
          <w:rStyle w:val="16"/>
          <w:rFonts w:hint="eastAsia" w:ascii="仿宋" w:hAnsi="仿宋" w:eastAsia="仿宋"/>
          <w:b w:val="0"/>
          <w:bCs w:val="0"/>
          <w:color w:val="000000"/>
          <w:sz w:val="32"/>
          <w:szCs w:val="32"/>
          <w:highlight w:val="none"/>
          <w:lang w:val="en-US" w:eastAsia="zh-CN"/>
        </w:rPr>
      </w:pP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val="en-US" w:eastAsia="zh-CN"/>
        </w:rPr>
        <w:t>行政事业单位离退休</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机关事业单位职业年金缴费支出</w:t>
      </w:r>
      <w:r>
        <w:rPr>
          <w:rStyle w:val="16"/>
          <w:rFonts w:hint="eastAsia" w:ascii="仿宋" w:hAnsi="仿宋" w:eastAsia="仿宋"/>
          <w:bCs/>
          <w:color w:val="000000"/>
          <w:sz w:val="32"/>
          <w:szCs w:val="32"/>
          <w:highlight w:val="none"/>
        </w:rPr>
        <w:t>（项）</w:t>
      </w:r>
      <w:r>
        <w:rPr>
          <w:rStyle w:val="16"/>
          <w:rFonts w:hint="eastAsia" w:ascii="仿宋" w:hAnsi="仿宋" w:eastAsia="仿宋"/>
          <w:bCs/>
          <w:color w:val="000000"/>
          <w:sz w:val="32"/>
          <w:szCs w:val="32"/>
          <w:highlight w:val="none"/>
          <w:lang w:eastAsia="zh-CN"/>
        </w:rPr>
        <w:t>：</w:t>
      </w:r>
      <w:r>
        <w:rPr>
          <w:rStyle w:val="16"/>
          <w:rFonts w:hint="eastAsia" w:ascii="仿宋" w:hAnsi="仿宋" w:eastAsia="仿宋"/>
          <w:b w:val="0"/>
          <w:bCs w:val="0"/>
          <w:color w:val="000000"/>
          <w:sz w:val="32"/>
          <w:szCs w:val="32"/>
          <w:highlight w:val="none"/>
          <w:lang w:val="en-US" w:eastAsia="zh-CN"/>
        </w:rPr>
        <w:t>支出决算为1.98万元，完成预算100%。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财政对其他社会保险基金的补助（款）财政对失业保险基金的补助（项）：</w:t>
      </w:r>
      <w:r>
        <w:rPr>
          <w:rStyle w:val="16"/>
          <w:rFonts w:hint="eastAsia" w:ascii="仿宋" w:hAnsi="仿宋" w:eastAsia="仿宋"/>
          <w:b w:val="0"/>
          <w:bCs w:val="0"/>
          <w:color w:val="auto"/>
          <w:sz w:val="32"/>
          <w:szCs w:val="32"/>
          <w:highlight w:val="none"/>
          <w:lang w:val="en-US" w:eastAsia="zh-CN"/>
        </w:rPr>
        <w:t>支出决算数为3.09万元，完成预算100%。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财政对其他社会保险基金的补助（款）财政对生育保险基金补助（项）：</w:t>
      </w:r>
      <w:r>
        <w:rPr>
          <w:rStyle w:val="16"/>
          <w:rFonts w:hint="eastAsia" w:ascii="仿宋" w:hAnsi="仿宋" w:eastAsia="仿宋"/>
          <w:b w:val="0"/>
          <w:bCs w:val="0"/>
          <w:color w:val="auto"/>
          <w:sz w:val="32"/>
          <w:szCs w:val="32"/>
          <w:highlight w:val="none"/>
          <w:lang w:val="en-US" w:eastAsia="zh-CN"/>
        </w:rPr>
        <w:t>支出决算数为0.53万元，完成预算100%。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
          <w:bCs/>
          <w:color w:val="auto"/>
          <w:sz w:val="32"/>
          <w:szCs w:val="32"/>
          <w:highlight w:val="none"/>
          <w:lang w:val="en-US" w:eastAsia="zh-CN"/>
        </w:rPr>
        <w:t>卫生健康支出（类）行政事业单位医疗（款）行政单位医疗（项）：</w:t>
      </w:r>
      <w:r>
        <w:rPr>
          <w:rStyle w:val="16"/>
          <w:rFonts w:hint="eastAsia" w:ascii="仿宋" w:hAnsi="仿宋" w:eastAsia="仿宋"/>
          <w:b w:val="0"/>
          <w:bCs w:val="0"/>
          <w:color w:val="auto"/>
          <w:sz w:val="32"/>
          <w:szCs w:val="32"/>
          <w:highlight w:val="none"/>
          <w:lang w:val="en-US" w:eastAsia="zh-CN"/>
        </w:rPr>
        <w:t>支出决算数为6.41万元，完成预算100%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
          <w:bCs/>
          <w:color w:val="auto"/>
          <w:sz w:val="32"/>
          <w:szCs w:val="32"/>
          <w:highlight w:val="none"/>
          <w:lang w:val="en-US" w:eastAsia="zh-CN"/>
        </w:rPr>
        <w:t>卫生健康支出（类）行政事业单位医疗（款）事业单位医疗（项）：</w:t>
      </w:r>
      <w:r>
        <w:rPr>
          <w:rStyle w:val="16"/>
          <w:rFonts w:hint="eastAsia" w:ascii="仿宋" w:hAnsi="仿宋" w:eastAsia="仿宋"/>
          <w:b w:val="0"/>
          <w:bCs w:val="0"/>
          <w:color w:val="auto"/>
          <w:sz w:val="32"/>
          <w:szCs w:val="32"/>
          <w:highlight w:val="none"/>
          <w:lang w:val="en-US" w:eastAsia="zh-CN"/>
        </w:rPr>
        <w:t>支出决算数为16.31万元，完成预算100%。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
          <w:bCs/>
          <w:color w:val="auto"/>
          <w:sz w:val="32"/>
          <w:szCs w:val="32"/>
          <w:highlight w:val="none"/>
          <w:lang w:val="en-US" w:eastAsia="zh-CN"/>
        </w:rPr>
        <w:t>卫生健康支出（类）行政事业单位医疗（款）公务员医疗补助（项）：</w:t>
      </w:r>
      <w:r>
        <w:rPr>
          <w:rStyle w:val="16"/>
          <w:rFonts w:hint="eastAsia" w:ascii="仿宋" w:hAnsi="仿宋" w:eastAsia="仿宋"/>
          <w:b w:val="0"/>
          <w:bCs w:val="0"/>
          <w:color w:val="auto"/>
          <w:sz w:val="32"/>
          <w:szCs w:val="32"/>
          <w:highlight w:val="none"/>
          <w:lang w:val="en-US" w:eastAsia="zh-CN"/>
        </w:rPr>
        <w:t>支出决算数为1.5万元，完成预算100%。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
          <w:bCs/>
          <w:color w:val="auto"/>
          <w:sz w:val="32"/>
          <w:szCs w:val="32"/>
          <w:highlight w:val="none"/>
          <w:lang w:val="en-US" w:eastAsia="zh-CN"/>
        </w:rPr>
        <w:t>农林水（类）水利（款）水利前期工作（项）：</w:t>
      </w:r>
      <w:r>
        <w:rPr>
          <w:rStyle w:val="16"/>
          <w:rFonts w:hint="eastAsia" w:ascii="仿宋" w:hAnsi="仿宋" w:eastAsia="仿宋"/>
          <w:b w:val="0"/>
          <w:bCs w:val="0"/>
          <w:color w:val="auto"/>
          <w:sz w:val="32"/>
          <w:szCs w:val="32"/>
          <w:highlight w:val="none"/>
          <w:lang w:val="en-US" w:eastAsia="zh-CN"/>
        </w:rPr>
        <w:t>支出决算数为20万元，完成预算100%。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
          <w:bCs/>
          <w:color w:val="auto"/>
          <w:sz w:val="32"/>
          <w:szCs w:val="32"/>
          <w:highlight w:val="none"/>
          <w:lang w:val="en-US" w:eastAsia="zh-CN"/>
        </w:rPr>
        <w:t>农林水（类）扶贫（款）行政运行（项）：</w:t>
      </w:r>
      <w:r>
        <w:rPr>
          <w:rStyle w:val="16"/>
          <w:rFonts w:hint="eastAsia" w:ascii="仿宋" w:hAnsi="仿宋" w:eastAsia="仿宋"/>
          <w:b w:val="0"/>
          <w:bCs w:val="0"/>
          <w:color w:val="auto"/>
          <w:sz w:val="32"/>
          <w:szCs w:val="32"/>
          <w:highlight w:val="none"/>
          <w:lang w:val="en-US" w:eastAsia="zh-CN"/>
        </w:rPr>
        <w:t>支出决算数为172.63万元，完成预算100%。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
          <w:bCs/>
          <w:color w:val="auto"/>
          <w:sz w:val="32"/>
          <w:szCs w:val="32"/>
          <w:highlight w:val="none"/>
          <w:lang w:val="en-US" w:eastAsia="zh-CN"/>
        </w:rPr>
        <w:t>农林水（类）扶贫（款）农村基础设施建设（项）：</w:t>
      </w:r>
      <w:r>
        <w:rPr>
          <w:rStyle w:val="16"/>
          <w:rFonts w:hint="eastAsia" w:ascii="仿宋" w:hAnsi="仿宋" w:eastAsia="仿宋"/>
          <w:b w:val="0"/>
          <w:bCs w:val="0"/>
          <w:color w:val="auto"/>
          <w:sz w:val="32"/>
          <w:szCs w:val="32"/>
          <w:highlight w:val="none"/>
          <w:lang w:val="en-US" w:eastAsia="zh-CN"/>
        </w:rPr>
        <w:t>支出决算数为2563万元，完成预算100%。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
          <w:bCs/>
          <w:color w:val="auto"/>
          <w:sz w:val="32"/>
          <w:szCs w:val="32"/>
          <w:highlight w:val="none"/>
          <w:lang w:val="en-US" w:eastAsia="zh-CN"/>
        </w:rPr>
        <w:t>农林水（类）扶贫（款）社会发展（项）：</w:t>
      </w:r>
      <w:r>
        <w:rPr>
          <w:rStyle w:val="16"/>
          <w:rFonts w:hint="eastAsia" w:ascii="仿宋" w:hAnsi="仿宋" w:eastAsia="仿宋"/>
          <w:b w:val="0"/>
          <w:bCs w:val="0"/>
          <w:color w:val="auto"/>
          <w:sz w:val="32"/>
          <w:szCs w:val="32"/>
          <w:highlight w:val="none"/>
          <w:lang w:val="en-US" w:eastAsia="zh-CN"/>
        </w:rPr>
        <w:t>支出决算数为2510.84万元，完成预算100%。</w:t>
      </w:r>
    </w:p>
    <w:p>
      <w:pPr>
        <w:pStyle w:val="8"/>
        <w:numPr>
          <w:ilvl w:val="0"/>
          <w:numId w:val="4"/>
        </w:numPr>
        <w:ind w:left="0" w:leftChars="0" w:firstLine="643" w:firstLineChars="200"/>
        <w:rPr>
          <w:rStyle w:val="16"/>
          <w:rFonts w:hint="default" w:ascii="仿宋" w:hAnsi="仿宋" w:eastAsia="仿宋"/>
          <w:b w:val="0"/>
          <w:bCs w:val="0"/>
          <w:color w:val="000000"/>
          <w:sz w:val="32"/>
          <w:szCs w:val="32"/>
          <w:highlight w:val="none"/>
          <w:lang w:val="en-US" w:eastAsia="zh-CN"/>
        </w:rPr>
      </w:pPr>
      <w:r>
        <w:rPr>
          <w:rStyle w:val="16"/>
          <w:rFonts w:hint="eastAsia" w:ascii="仿宋" w:hAnsi="仿宋" w:eastAsia="仿宋"/>
          <w:b/>
          <w:bCs/>
          <w:color w:val="auto"/>
          <w:sz w:val="32"/>
          <w:szCs w:val="32"/>
          <w:highlight w:val="none"/>
          <w:lang w:val="en-US" w:eastAsia="zh-CN"/>
        </w:rPr>
        <w:t>农林水（类）扶贫（款）扶贫事业机构（项）：</w:t>
      </w:r>
      <w:r>
        <w:rPr>
          <w:rStyle w:val="16"/>
          <w:rFonts w:hint="eastAsia" w:ascii="仿宋" w:hAnsi="仿宋" w:eastAsia="仿宋"/>
          <w:b w:val="0"/>
          <w:bCs w:val="0"/>
          <w:color w:val="auto"/>
          <w:sz w:val="32"/>
          <w:szCs w:val="32"/>
          <w:highlight w:val="none"/>
          <w:lang w:val="en-US" w:eastAsia="zh-CN"/>
        </w:rPr>
        <w:t>支出决算数为182.32万元，完成预算100%。</w:t>
      </w:r>
    </w:p>
    <w:p>
      <w:pPr>
        <w:pStyle w:val="8"/>
        <w:numPr>
          <w:ilvl w:val="0"/>
          <w:numId w:val="4"/>
        </w:numPr>
        <w:ind w:left="0" w:leftChars="0" w:firstLine="643" w:firstLineChars="200"/>
        <w:rPr>
          <w:rFonts w:ascii="仿宋" w:hAnsi="仿宋" w:eastAsia="仿宋"/>
          <w:b/>
          <w:color w:val="000000"/>
          <w:sz w:val="32"/>
          <w:szCs w:val="32"/>
        </w:rPr>
      </w:pPr>
      <w:r>
        <w:rPr>
          <w:rStyle w:val="16"/>
          <w:rFonts w:hint="eastAsia" w:ascii="仿宋" w:hAnsi="仿宋" w:eastAsia="仿宋"/>
          <w:b/>
          <w:bCs/>
          <w:color w:val="auto"/>
          <w:sz w:val="32"/>
          <w:szCs w:val="32"/>
          <w:highlight w:val="none"/>
          <w:lang w:val="en-US" w:eastAsia="zh-CN"/>
        </w:rPr>
        <w:t>农林水（类）扶贫（款）其他扶贫支出（项）：</w:t>
      </w:r>
      <w:r>
        <w:rPr>
          <w:rStyle w:val="16"/>
          <w:rFonts w:hint="eastAsia" w:ascii="仿宋" w:hAnsi="仿宋" w:eastAsia="仿宋"/>
          <w:b w:val="0"/>
          <w:bCs w:val="0"/>
          <w:color w:val="auto"/>
          <w:sz w:val="32"/>
          <w:szCs w:val="32"/>
          <w:highlight w:val="none"/>
          <w:lang w:val="en-US" w:eastAsia="zh-CN"/>
        </w:rPr>
        <w:t>支出决算数为10831.6万元，完成预算100%。</w:t>
      </w:r>
    </w:p>
    <w:bookmarkEnd w:id="38"/>
    <w:bookmarkEnd w:id="39"/>
    <w:p>
      <w:pPr>
        <w:tabs>
          <w:tab w:val="right" w:pos="8306"/>
        </w:tabs>
        <w:spacing w:line="600" w:lineRule="exact"/>
        <w:ind w:firstLine="640"/>
        <w:outlineLvl w:val="1"/>
        <w:rPr>
          <w:rStyle w:val="27"/>
        </w:rPr>
      </w:pPr>
      <w:bookmarkStart w:id="46" w:name="_Toc15396609"/>
      <w:bookmarkStart w:id="47" w:name="_Toc1537721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427.76</w:t>
      </w:r>
      <w:r>
        <w:rPr>
          <w:rFonts w:hint="eastAsia" w:ascii="仿宋" w:hAnsi="仿宋" w:eastAsia="仿宋"/>
          <w:color w:val="000000"/>
          <w:sz w:val="32"/>
          <w:szCs w:val="32"/>
        </w:rPr>
        <w:t>万元，其中：</w:t>
      </w:r>
    </w:p>
    <w:p>
      <w:pPr>
        <w:pageBreakBefore w:val="0"/>
        <w:kinsoku/>
        <w:wordWrap/>
        <w:overflowPunct/>
        <w:topLinePunct w:val="0"/>
        <w:bidi w:val="0"/>
        <w:spacing w:line="560" w:lineRule="exact"/>
        <w:ind w:firstLine="64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403.3</w:t>
      </w:r>
      <w:r>
        <w:rPr>
          <w:rFonts w:hint="eastAsia" w:ascii="仿宋" w:hAnsi="仿宋" w:eastAsia="仿宋"/>
          <w:color w:val="000000"/>
          <w:sz w:val="32"/>
          <w:szCs w:val="32"/>
        </w:rPr>
        <w:t>万元，主要包括：基本工资、津贴补贴、奖金、机关事业单位基本养老保险缴费、职业年金缴费、</w:t>
      </w:r>
      <w:r>
        <w:rPr>
          <w:rFonts w:hint="eastAsia" w:ascii="仿宋" w:hAnsi="仿宋" w:eastAsia="仿宋"/>
          <w:color w:val="000000"/>
          <w:sz w:val="32"/>
          <w:szCs w:val="32"/>
          <w:lang w:val="en-US" w:eastAsia="zh-CN"/>
        </w:rPr>
        <w:t>职工基本医疗保险缴费、公务员医疗补助缴费、其他社会保障缴费。</w:t>
      </w:r>
    </w:p>
    <w:p>
      <w:pPr>
        <w:pageBreakBefore w:val="0"/>
        <w:kinsoku/>
        <w:wordWrap/>
        <w:overflowPunct/>
        <w:topLinePunct w:val="0"/>
        <w:bidi w:val="0"/>
        <w:spacing w:line="560" w:lineRule="exact"/>
        <w:ind w:firstLine="640"/>
        <w:outlineLvl w:val="1"/>
        <w:rPr>
          <w:rFonts w:hint="eastAsia"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24.46</w:t>
      </w:r>
      <w:r>
        <w:rPr>
          <w:rFonts w:hint="eastAsia" w:ascii="仿宋" w:hAnsi="仿宋" w:eastAsia="仿宋"/>
          <w:color w:val="000000"/>
          <w:sz w:val="32"/>
          <w:szCs w:val="32"/>
        </w:rPr>
        <w:t>万元，主要包括：办公费、水费、电费、邮电费、物业管理费、差旅费</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公务接待费、公务用车运行维护费。</w:t>
      </w:r>
    </w:p>
    <w:bookmarkEnd w:id="46"/>
    <w:bookmarkEnd w:id="47"/>
    <w:p>
      <w:pPr>
        <w:spacing w:line="600" w:lineRule="exact"/>
        <w:ind w:firstLine="640"/>
        <w:outlineLvl w:val="1"/>
        <w:rPr>
          <w:rStyle w:val="27"/>
          <w:rFonts w:ascii="黑体" w:hAnsi="黑体" w:eastAsia="黑体"/>
          <w:b w:val="0"/>
        </w:rPr>
      </w:pPr>
      <w:bookmarkStart w:id="48" w:name="_Toc15396610"/>
      <w:bookmarkStart w:id="49" w:name="_Toc15377218"/>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bookmarkStart w:id="50" w:name="_Toc15377216"/>
      <w:r>
        <w:rPr>
          <w:rFonts w:hint="eastAsia" w:ascii="仿宋" w:hAnsi="仿宋" w:eastAsia="仿宋"/>
          <w:b/>
          <w:color w:val="000000"/>
          <w:sz w:val="32"/>
          <w:szCs w:val="32"/>
        </w:rPr>
        <w:t>（一）“三公”经费财政拨款支出决算总体情况说明</w:t>
      </w:r>
      <w:bookmarkEnd w:id="5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8.25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Fonts w:hint="eastAsia" w:ascii="仿宋" w:hAnsi="仿宋" w:eastAsia="仿宋"/>
          <w:color w:val="000000"/>
          <w:sz w:val="32"/>
          <w:szCs w:val="32"/>
          <w:lang w:val="en-US" w:eastAsia="zh-CN"/>
        </w:rPr>
        <w:t>严格收支财务管控</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51" w:name="_Toc15377217"/>
      <w:r>
        <w:rPr>
          <w:rFonts w:hint="eastAsia" w:ascii="仿宋" w:hAnsi="仿宋" w:eastAsia="仿宋"/>
          <w:b/>
          <w:color w:val="000000"/>
          <w:sz w:val="32"/>
          <w:szCs w:val="32"/>
        </w:rPr>
        <w:t>（二）“三公”经费财政拨款支出决算具体情况说明</w:t>
      </w:r>
      <w:bookmarkEnd w:id="5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96.97</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数与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比较无变化。</w:t>
      </w:r>
    </w:p>
    <w:p>
      <w:pPr>
        <w:spacing w:line="600" w:lineRule="exact"/>
        <w:ind w:firstLine="640"/>
        <w:rPr>
          <w:rFonts w:hint="default"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8</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8年减少</w:t>
      </w:r>
      <w:r>
        <w:rPr>
          <w:rFonts w:hint="eastAsia" w:ascii="仿宋_GB2312" w:eastAsia="仿宋_GB2312"/>
          <w:color w:val="000000"/>
          <w:sz w:val="32"/>
          <w:szCs w:val="32"/>
          <w:highlight w:val="none"/>
          <w:lang w:val="en-US" w:eastAsia="zh-CN"/>
        </w:rPr>
        <w:t>5.02</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下降</w:t>
      </w:r>
      <w:r>
        <w:rPr>
          <w:rFonts w:hint="eastAsia" w:ascii="仿宋_GB2312" w:eastAsia="仿宋_GB2312"/>
          <w:color w:val="000000"/>
          <w:sz w:val="32"/>
          <w:szCs w:val="32"/>
          <w:highlight w:val="none"/>
          <w:lang w:val="en-US" w:eastAsia="zh-CN"/>
        </w:rPr>
        <w:t>38.</w:t>
      </w:r>
      <w:r>
        <w:rPr>
          <w:rFonts w:hint="eastAsia" w:ascii="仿宋_GB2312" w:eastAsia="仿宋_GB2312"/>
          <w:color w:val="000000"/>
          <w:sz w:val="32"/>
          <w:szCs w:val="32"/>
          <w:lang w:val="en-US" w:eastAsia="zh-CN"/>
        </w:rPr>
        <w:t>56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压缩开支，节约成本。</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万元。主要用于</w:t>
      </w:r>
      <w:r>
        <w:rPr>
          <w:rFonts w:hint="eastAsia" w:ascii="仿宋_GB2312" w:eastAsia="仿宋_GB2312"/>
          <w:color w:val="000000"/>
          <w:sz w:val="32"/>
          <w:szCs w:val="32"/>
          <w:highlight w:val="none"/>
          <w:lang w:val="en-US" w:eastAsia="zh-CN"/>
        </w:rPr>
        <w:t>脱贫攻坚各类工作开展及督查、检查、第三方评估等</w:t>
      </w:r>
      <w:r>
        <w:rPr>
          <w:rFonts w:hint="eastAsia" w:ascii="仿宋_GB2312" w:eastAsia="仿宋_GB2312"/>
          <w:color w:val="000000"/>
          <w:sz w:val="32"/>
          <w:szCs w:val="32"/>
          <w:highlight w:val="none"/>
        </w:rPr>
        <w:t>所需的公务用车</w:t>
      </w:r>
      <w:r>
        <w:rPr>
          <w:rFonts w:hint="eastAsia" w:ascii="仿宋_GB2312" w:eastAsia="仿宋_GB2312"/>
          <w:color w:val="000000"/>
          <w:sz w:val="32"/>
          <w:szCs w:val="32"/>
        </w:rPr>
        <w:t>燃料费、维修费、过路过桥费、保险费等支出。</w:t>
      </w:r>
    </w:p>
    <w:p>
      <w:pPr>
        <w:numPr>
          <w:ilvl w:val="0"/>
          <w:numId w:val="0"/>
        </w:numPr>
        <w:spacing w:line="600" w:lineRule="exact"/>
        <w:ind w:firstLine="643" w:firstLineChars="200"/>
        <w:rPr>
          <w:rFonts w:hint="default" w:ascii="仿宋_GB2312" w:eastAsia="仿宋_GB2312"/>
          <w:color w:val="000000"/>
          <w:sz w:val="32"/>
          <w:szCs w:val="32"/>
          <w:highlight w:val="none"/>
          <w:lang w:val="en-US" w:eastAsia="zh-CN"/>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0.25</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val="en-US" w:eastAsia="zh-CN"/>
        </w:rPr>
        <w:t>2018</w:t>
      </w:r>
      <w:r>
        <w:rPr>
          <w:rFonts w:hint="eastAsia" w:ascii="仿宋_GB2312" w:eastAsia="仿宋_GB2312"/>
          <w:color w:val="000000"/>
          <w:sz w:val="32"/>
          <w:szCs w:val="32"/>
          <w:highlight w:val="none"/>
          <w:lang w:val="en-US" w:eastAsia="zh-CN"/>
        </w:rPr>
        <w:t>年</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val="en-US" w:eastAsia="zh-CN"/>
        </w:rPr>
        <w:t>0.71</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下降</w:t>
      </w:r>
      <w:r>
        <w:rPr>
          <w:rFonts w:hint="eastAsia" w:ascii="仿宋_GB2312" w:eastAsia="仿宋_GB2312"/>
          <w:color w:val="000000"/>
          <w:sz w:val="32"/>
          <w:szCs w:val="32"/>
          <w:highlight w:val="none"/>
          <w:lang w:val="en-US" w:eastAsia="zh-CN"/>
        </w:rPr>
        <w:t>73</w:t>
      </w:r>
      <w:r>
        <w:rPr>
          <w:rFonts w:hint="eastAsia" w:ascii="仿宋_GB2312" w:eastAsia="仿宋_GB2312"/>
          <w:color w:val="000000"/>
          <w:sz w:val="32"/>
          <w:szCs w:val="32"/>
          <w:lang w:val="en-US" w:eastAsia="zh-CN"/>
        </w:rPr>
        <w:t>.96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val="en-US" w:eastAsia="zh-CN"/>
        </w:rPr>
        <w:t>压缩开支，节约资源。</w:t>
      </w:r>
    </w:p>
    <w:p>
      <w:pPr>
        <w:numPr>
          <w:ilvl w:val="0"/>
          <w:numId w:val="0"/>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0.25</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主要用于</w:t>
      </w:r>
      <w:r>
        <w:rPr>
          <w:rFonts w:hint="eastAsia" w:ascii="仿宋_GB2312" w:eastAsia="仿宋_GB2312"/>
          <w:color w:val="000000"/>
          <w:sz w:val="32"/>
          <w:szCs w:val="32"/>
          <w:highlight w:val="none"/>
          <w:lang w:val="en-US" w:eastAsia="zh-CN"/>
        </w:rPr>
        <w:t>脱贫攻坚各级监督检查、三方评估等相关生活费</w:t>
      </w:r>
      <w:r>
        <w:rPr>
          <w:rFonts w:hint="eastAsia" w:ascii="仿宋_GB2312" w:eastAsia="仿宋_GB2312"/>
          <w:color w:val="000000"/>
          <w:sz w:val="32"/>
          <w:szCs w:val="32"/>
          <w:highlight w:val="none"/>
        </w:rPr>
        <w:t>。国内公务接待</w:t>
      </w:r>
      <w:r>
        <w:rPr>
          <w:rFonts w:hint="eastAsia" w:ascii="仿宋_GB2312" w:eastAsia="仿宋_GB2312"/>
          <w:color w:val="000000"/>
          <w:sz w:val="32"/>
          <w:szCs w:val="32"/>
          <w:highlight w:val="none"/>
          <w:lang w:val="en-US" w:eastAsia="zh-CN"/>
        </w:rPr>
        <w:t>13</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102</w:t>
      </w:r>
      <w:r>
        <w:rPr>
          <w:rFonts w:hint="eastAsia" w:ascii="仿宋_GB2312" w:eastAsia="仿宋_GB2312"/>
          <w:color w:val="000000"/>
          <w:sz w:val="32"/>
          <w:szCs w:val="32"/>
          <w:highlight w:val="none"/>
        </w:rPr>
        <w:t>人次（不包括陪同人员），共计支出</w:t>
      </w:r>
      <w:r>
        <w:rPr>
          <w:rFonts w:hint="eastAsia" w:ascii="仿宋_GB2312" w:eastAsia="仿宋_GB2312"/>
          <w:color w:val="000000"/>
          <w:sz w:val="32"/>
          <w:szCs w:val="32"/>
          <w:highlight w:val="none"/>
          <w:lang w:val="en-US" w:eastAsia="zh-CN"/>
        </w:rPr>
        <w:t>0.25</w:t>
      </w:r>
      <w:r>
        <w:rPr>
          <w:rFonts w:hint="eastAsia" w:ascii="仿宋_GB2312" w:eastAsia="仿宋_GB2312"/>
          <w:color w:val="000000"/>
          <w:sz w:val="32"/>
          <w:szCs w:val="32"/>
          <w:highlight w:val="none"/>
        </w:rPr>
        <w:t>万元，具体内容包括：</w:t>
      </w:r>
      <w:r>
        <w:rPr>
          <w:rFonts w:hint="eastAsia" w:ascii="仿宋_GB2312" w:eastAsia="仿宋_GB2312"/>
          <w:color w:val="000000"/>
          <w:sz w:val="32"/>
          <w:szCs w:val="32"/>
          <w:highlight w:val="none"/>
          <w:lang w:val="en-US" w:eastAsia="zh-CN"/>
        </w:rPr>
        <w:t>公务接待生活费0.25万元</w:t>
      </w:r>
      <w:r>
        <w:rPr>
          <w:rFonts w:hint="eastAsia" w:ascii="仿宋_GB2312" w:eastAsia="仿宋_GB2312"/>
          <w:color w:val="000000"/>
          <w:sz w:val="32"/>
          <w:szCs w:val="32"/>
          <w:highlight w:val="none"/>
        </w:rPr>
        <w:t>。</w:t>
      </w:r>
    </w:p>
    <w:bookmarkEnd w:id="48"/>
    <w:bookmarkEnd w:id="49"/>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3731</w:t>
      </w:r>
      <w:r>
        <w:rPr>
          <w:rFonts w:hint="eastAsia" w:ascii="仿宋_GB2312" w:eastAsia="仿宋_GB2312"/>
          <w:color w:val="000000"/>
          <w:sz w:val="32"/>
          <w:szCs w:val="32"/>
        </w:rPr>
        <w:t>万元。</w:t>
      </w:r>
    </w:p>
    <w:p>
      <w:pPr>
        <w:numPr>
          <w:ilvl w:val="0"/>
          <w:numId w:val="5"/>
        </w:numPr>
        <w:spacing w:line="600" w:lineRule="exact"/>
        <w:ind w:firstLine="640"/>
        <w:outlineLvl w:val="1"/>
        <w:rPr>
          <w:rStyle w:val="27"/>
          <w:rFonts w:ascii="黑体" w:hAnsi="黑体" w:eastAsia="黑体"/>
          <w:b w:val="0"/>
        </w:rPr>
      </w:pPr>
      <w:bookmarkStart w:id="52" w:name="_Toc15396611"/>
      <w:bookmarkStart w:id="53" w:name="_Toc15377219"/>
      <w:r>
        <w:rPr>
          <w:rStyle w:val="27"/>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7"/>
          <w:rFonts w:ascii="黑体" w:hAnsi="黑体" w:eastAsia="黑体"/>
        </w:rPr>
      </w:pPr>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hint="eastAsia" w:ascii="仿宋_GB2312" w:eastAsia="宋体"/>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highlight w:val="none"/>
          <w:lang w:val="en-US" w:eastAsia="zh-CN"/>
        </w:rPr>
        <w:t>平昌县扶贫开发局</w:t>
      </w:r>
      <w:r>
        <w:rPr>
          <w:rFonts w:hint="eastAsia" w:ascii="仿宋_GB2312" w:eastAsia="仿宋_GB2312"/>
          <w:color w:val="000000"/>
          <w:sz w:val="32"/>
          <w:szCs w:val="32"/>
        </w:rPr>
        <w:t>机关运行经费支</w:t>
      </w:r>
      <w:r>
        <w:rPr>
          <w:rFonts w:hint="eastAsia" w:ascii="仿宋_GB2312" w:eastAsia="仿宋_GB2312"/>
          <w:color w:val="000000"/>
          <w:sz w:val="32"/>
          <w:szCs w:val="32"/>
          <w:lang w:eastAsia="zh-CN"/>
        </w:rPr>
        <w:t>出</w:t>
      </w:r>
      <w:r>
        <w:rPr>
          <w:rFonts w:hint="eastAsia" w:ascii="仿宋_GB2312" w:eastAsia="仿宋_GB2312"/>
          <w:color w:val="000000"/>
          <w:sz w:val="32"/>
          <w:szCs w:val="32"/>
          <w:lang w:val="en-US" w:eastAsia="zh-CN"/>
        </w:rPr>
        <w:t>24.45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15.28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38.46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压缩开支。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平昌县扶贫开发局政</w:t>
      </w:r>
      <w:r>
        <w:rPr>
          <w:rFonts w:hint="eastAsia" w:ascii="仿宋_GB2312" w:eastAsia="仿宋_GB2312"/>
          <w:color w:val="000000"/>
          <w:sz w:val="32"/>
          <w:szCs w:val="32"/>
        </w:rPr>
        <w:t>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方正小标宋简体" w:hAnsi="方正小标宋简体" w:eastAsia="方正小标宋简体" w:cs="方正小标宋简体"/>
          <w:sz w:val="44"/>
          <w:szCs w:val="44"/>
          <w:highlight w:val="yellow"/>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highlight w:val="none"/>
          <w:lang w:val="en-US" w:eastAsia="zh-CN"/>
        </w:rPr>
        <w:t>平昌县扶贫开发局</w:t>
      </w:r>
      <w:r>
        <w:rPr>
          <w:rFonts w:hint="eastAsia" w:ascii="仿宋_GB2312" w:eastAsia="仿宋_GB2312"/>
          <w:color w:val="000000"/>
          <w:sz w:val="32"/>
          <w:szCs w:val="32"/>
          <w:highlight w:val="none"/>
        </w:rPr>
        <w:t>共有</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val="en-US" w:eastAsia="zh-CN"/>
          <w14:textFill>
            <w14:solidFill>
              <w14:schemeClr w14:val="tx1"/>
            </w14:solidFill>
          </w14:textFill>
        </w:rPr>
        <w:t>脱贫攻坚日常事务及各级各部门监督检查、督查、评估等</w:t>
      </w:r>
      <w:r>
        <w:rPr>
          <w:rFonts w:hint="eastAsia" w:ascii="仿宋_GB2312" w:eastAsia="仿宋_GB2312"/>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val="en-US" w:eastAsia="zh-CN"/>
        </w:rPr>
        <w:t>东西部扶贫协作</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val="en-US" w:eastAsia="zh-CN"/>
        </w:rPr>
        <w:t>东西部扶贫协作项目安置按时完成了目标任务</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val="en-US" w:eastAsia="zh-CN"/>
        </w:rPr>
        <w:t>东西部扶贫协作项目实施进度及实施效益达到预期目标。</w:t>
      </w:r>
    </w:p>
    <w:p>
      <w:pPr>
        <w:spacing w:line="580" w:lineRule="exact"/>
        <w:ind w:firstLine="640" w:firstLineChars="200"/>
        <w:rPr>
          <w:rFonts w:ascii="仿宋_GB2312" w:hAnsi="仿宋_GB2312" w:eastAsia="仿宋_GB2312" w:cs="仿宋_GB2312"/>
          <w:sz w:val="32"/>
          <w:szCs w:val="32"/>
          <w:highlight w:val="yellow"/>
        </w:rPr>
      </w:pPr>
      <w:r>
        <w:rPr>
          <w:rFonts w:hint="eastAsia" w:ascii="楷体_GB2312" w:hAnsi="楷体_GB2312" w:eastAsia="楷体_GB2312" w:cs="楷体_GB2312"/>
          <w:sz w:val="32"/>
          <w:szCs w:val="32"/>
        </w:rPr>
        <w:t>1.项目绩效目标完成情况。</w:t>
      </w:r>
    </w:p>
    <w:p>
      <w:pPr>
        <w:adjustRightInd w:val="0"/>
        <w:snapToGrid w:val="0"/>
        <w:spacing w:line="560" w:lineRule="exact"/>
        <w:ind w:firstLine="720"/>
        <w:rPr>
          <w:rFonts w:eastAsia="仿宋_GB2312"/>
          <w:sz w:val="32"/>
          <w:szCs w:val="32"/>
        </w:rPr>
      </w:pPr>
      <w:r>
        <w:rPr>
          <w:rFonts w:hint="eastAsia" w:ascii="仿宋_GB2312" w:hAnsi="仿宋_GB2312" w:eastAsia="仿宋_GB2312" w:cs="仿宋_GB2312"/>
          <w:sz w:val="32"/>
          <w:szCs w:val="32"/>
          <w:lang w:val="en-US" w:eastAsia="zh-CN"/>
        </w:rPr>
        <w:t>东西部扶贫协作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3770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3770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eastAsia="仿宋_GB2312"/>
          <w:sz w:val="32"/>
          <w:szCs w:val="32"/>
          <w:lang w:val="zh-CN"/>
        </w:rPr>
        <w:t>东西部扶贫协作项目覆盖贫困人口</w:t>
      </w:r>
      <w:r>
        <w:rPr>
          <w:rFonts w:eastAsia="仿宋_GB2312"/>
          <w:sz w:val="32"/>
          <w:szCs w:val="32"/>
        </w:rPr>
        <w:t>1</w:t>
      </w:r>
      <w:r>
        <w:rPr>
          <w:rFonts w:hint="eastAsia" w:eastAsia="仿宋_GB2312"/>
          <w:sz w:val="32"/>
          <w:szCs w:val="32"/>
          <w:lang w:val="en-US" w:eastAsia="zh-CN"/>
        </w:rPr>
        <w:t>1000</w:t>
      </w:r>
      <w:r>
        <w:rPr>
          <w:rFonts w:eastAsia="仿宋_GB2312"/>
          <w:sz w:val="32"/>
          <w:szCs w:val="32"/>
        </w:rPr>
        <w:t>人，</w:t>
      </w:r>
      <w:r>
        <w:rPr>
          <w:rFonts w:eastAsia="仿宋_GB2312"/>
          <w:sz w:val="32"/>
          <w:szCs w:val="32"/>
          <w:lang w:val="zh-CN"/>
        </w:rPr>
        <w:t>通过实施该项目，直接受益人口人均实现增收</w:t>
      </w:r>
      <w:r>
        <w:rPr>
          <w:rFonts w:hint="eastAsia" w:eastAsia="仿宋_GB2312"/>
          <w:sz w:val="32"/>
          <w:szCs w:val="32"/>
          <w:lang w:val="en-US" w:eastAsia="zh-CN"/>
        </w:rPr>
        <w:t>550</w:t>
      </w:r>
      <w:r>
        <w:rPr>
          <w:rFonts w:eastAsia="仿宋_GB2312"/>
          <w:sz w:val="32"/>
          <w:szCs w:val="32"/>
        </w:rPr>
        <w:t>元，间接带动贫困户户均增收</w:t>
      </w:r>
      <w:r>
        <w:rPr>
          <w:rFonts w:hint="eastAsia" w:eastAsia="仿宋_GB2312"/>
          <w:sz w:val="32"/>
          <w:szCs w:val="32"/>
          <w:lang w:val="en-US" w:eastAsia="zh-CN"/>
        </w:rPr>
        <w:t>3</w:t>
      </w:r>
      <w:r>
        <w:rPr>
          <w:rFonts w:eastAsia="仿宋_GB2312"/>
          <w:sz w:val="32"/>
          <w:szCs w:val="32"/>
        </w:rPr>
        <w:t>00元。同时带动3</w:t>
      </w:r>
      <w:r>
        <w:rPr>
          <w:rFonts w:hint="eastAsia" w:eastAsia="仿宋_GB2312"/>
          <w:sz w:val="32"/>
          <w:szCs w:val="32"/>
          <w:lang w:val="en-US" w:eastAsia="zh-CN"/>
        </w:rPr>
        <w:t>050</w:t>
      </w:r>
      <w:r>
        <w:rPr>
          <w:rFonts w:eastAsia="仿宋_GB2312"/>
          <w:sz w:val="32"/>
          <w:szCs w:val="32"/>
        </w:rPr>
        <w:t>人稳定增收脱贫，</w:t>
      </w:r>
      <w:r>
        <w:rPr>
          <w:rFonts w:hint="eastAsia" w:eastAsia="仿宋_GB2312"/>
          <w:sz w:val="32"/>
          <w:szCs w:val="32"/>
          <w:lang w:val="en-US" w:eastAsia="zh-CN"/>
        </w:rPr>
        <w:t>650</w:t>
      </w:r>
      <w:r>
        <w:rPr>
          <w:rFonts w:eastAsia="仿宋_GB2312"/>
          <w:sz w:val="32"/>
          <w:szCs w:val="32"/>
        </w:rPr>
        <w:t>人贫困人口实现就近就业，受益人口满意度达到9</w:t>
      </w:r>
      <w:r>
        <w:rPr>
          <w:rFonts w:hint="eastAsia" w:eastAsia="仿宋_GB2312"/>
          <w:sz w:val="32"/>
          <w:szCs w:val="32"/>
          <w:lang w:val="en-US" w:eastAsia="zh-CN"/>
        </w:rPr>
        <w:t>5</w:t>
      </w:r>
      <w:r>
        <w:rPr>
          <w:rFonts w:eastAsia="仿宋_GB2312"/>
          <w:sz w:val="32"/>
          <w:szCs w:val="32"/>
        </w:rPr>
        <w:t>%以上。茶叶、花椒、水果等产业属于绿色产业，资源消耗小，对比传统农业，更利于环境保护。</w:t>
      </w:r>
    </w:p>
    <w:p>
      <w:pPr>
        <w:adjustRightInd w:val="0"/>
        <w:snapToGrid w:val="0"/>
        <w:spacing w:line="560" w:lineRule="exact"/>
        <w:ind w:firstLine="720"/>
        <w:rPr>
          <w:rFonts w:hint="eastAsia" w:eastAsia="仿宋_GB2312"/>
          <w:color w:val="auto"/>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发现的主要问题：</w:t>
      </w:r>
      <w:r>
        <w:rPr>
          <w:rFonts w:hint="eastAsia" w:eastAsia="仿宋_GB2312"/>
          <w:color w:val="auto"/>
          <w:sz w:val="32"/>
          <w:szCs w:val="32"/>
          <w:lang w:eastAsia="zh-CN"/>
        </w:rPr>
        <w:t>由于我县基础条件薄弱，农业产业发展周期长，项目前期投入较大，产业效益见效慢，难以实现当年稳定增收。</w:t>
      </w:r>
    </w:p>
    <w:p>
      <w:pPr>
        <w:ind w:firstLine="640" w:firstLineChars="200"/>
        <w:rPr>
          <w:sz w:val="28"/>
          <w:szCs w:val="28"/>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下一步改进措施：</w:t>
      </w:r>
      <w:r>
        <w:rPr>
          <w:rFonts w:hint="eastAsia" w:eastAsia="仿宋_GB2312"/>
          <w:color w:val="auto"/>
          <w:sz w:val="32"/>
          <w:szCs w:val="32"/>
          <w:lang w:val="zh-CN"/>
        </w:rPr>
        <w:t>建议增加农业产业项目投入力度，加大对条件薄弱地区基础设施改善项目资金投入，确保农业产业稳定发展，实现持续稳定增收。</w:t>
      </w:r>
    </w:p>
    <w:tbl>
      <w:tblPr>
        <w:tblStyle w:val="14"/>
        <w:tblpPr w:leftFromText="180" w:rightFromText="180" w:vertAnchor="text" w:horzAnchor="page" w:tblpX="2001" w:tblpY="246"/>
        <w:tblOverlap w:val="never"/>
        <w:tblW w:w="8374" w:type="dxa"/>
        <w:jc w:val="center"/>
        <w:tblLayout w:type="fixed"/>
        <w:tblCellMar>
          <w:top w:w="0" w:type="dxa"/>
          <w:left w:w="0" w:type="dxa"/>
          <w:bottom w:w="0" w:type="dxa"/>
          <w:right w:w="0" w:type="dxa"/>
        </w:tblCellMar>
      </w:tblPr>
      <w:tblGrid>
        <w:gridCol w:w="390"/>
        <w:gridCol w:w="1367"/>
        <w:gridCol w:w="1025"/>
        <w:gridCol w:w="1348"/>
        <w:gridCol w:w="2329"/>
        <w:gridCol w:w="1915"/>
      </w:tblGrid>
      <w:tr>
        <w:tblPrEx>
          <w:tblCellMar>
            <w:top w:w="0" w:type="dxa"/>
            <w:left w:w="0" w:type="dxa"/>
            <w:bottom w:w="0" w:type="dxa"/>
            <w:right w:w="0" w:type="dxa"/>
          </w:tblCellMar>
        </w:tblPrEx>
        <w:trPr>
          <w:trHeight w:val="1034" w:hRule="atLeast"/>
          <w:jc w:val="center"/>
        </w:trPr>
        <w:tc>
          <w:tcPr>
            <w:tcW w:w="8374" w:type="dxa"/>
            <w:gridSpan w:val="6"/>
            <w:tcBorders>
              <w:top w:val="nil"/>
              <w:left w:val="nil"/>
              <w:bottom w:val="nil"/>
              <w:right w:val="nil"/>
            </w:tcBorders>
            <w:tcMar>
              <w:top w:w="15" w:type="dxa"/>
              <w:left w:w="15" w:type="dxa"/>
              <w:right w:w="15" w:type="dxa"/>
            </w:tcMar>
            <w:vAlign w:val="center"/>
          </w:tcPr>
          <w:p>
            <w:pPr>
              <w:pStyle w:val="8"/>
              <w:rPr>
                <w:rFonts w:hint="eastAsia" w:ascii="宋体" w:hAnsi="宋体" w:cs="宋体"/>
                <w:b/>
                <w:bCs/>
                <w:color w:val="000000"/>
                <w:kern w:val="0"/>
                <w:sz w:val="36"/>
                <w:szCs w:val="36"/>
              </w:rPr>
            </w:pPr>
          </w:p>
          <w:p>
            <w:pPr>
              <w:pStyle w:val="8"/>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东西部扶贫协作项目资金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平昌县扶贫开发局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3770万元</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3770万元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3770万元</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3770万元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r>
              <w:rPr>
                <w:rFonts w:hint="eastAsia" w:ascii="宋体" w:hAnsi="宋体" w:cs="宋体"/>
                <w:color w:val="000000"/>
                <w:kern w:val="0"/>
                <w:sz w:val="24"/>
              </w:rPr>
              <w:t>资金:</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r>
              <w:rPr>
                <w:rFonts w:hint="eastAsia" w:ascii="宋体" w:hAnsi="宋体" w:cs="宋体"/>
                <w:color w:val="000000"/>
                <w:kern w:val="0"/>
                <w:sz w:val="24"/>
              </w:rPr>
              <w:t>资金:</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7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2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37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仿宋_GB2312"/>
                <w:sz w:val="21"/>
                <w:szCs w:val="21"/>
                <w:lang w:val="zh-CN"/>
              </w:rPr>
            </w:pPr>
            <w:r>
              <w:rPr>
                <w:rFonts w:hint="eastAsia" w:eastAsia="仿宋_GB2312"/>
                <w:sz w:val="21"/>
                <w:szCs w:val="21"/>
                <w:lang w:val="zh-CN"/>
              </w:rPr>
              <w:t>目标1：注入专项资金3770万元实施东西部扶贫协作项目。</w:t>
            </w:r>
          </w:p>
          <w:p>
            <w:pPr>
              <w:widowControl/>
              <w:jc w:val="center"/>
              <w:textAlignment w:val="center"/>
              <w:rPr>
                <w:rFonts w:hint="eastAsia" w:eastAsia="仿宋_GB2312"/>
                <w:sz w:val="21"/>
                <w:szCs w:val="21"/>
                <w:lang w:val="zh-CN"/>
              </w:rPr>
            </w:pPr>
            <w:r>
              <w:rPr>
                <w:rFonts w:hint="eastAsia" w:eastAsia="仿宋_GB2312"/>
                <w:sz w:val="21"/>
                <w:szCs w:val="21"/>
                <w:lang w:val="zh-CN"/>
              </w:rPr>
              <w:t>目标2：新建茶叶产业基地200亩、花椒产业基地2500亩、水果产业基地750亩，建设扶贫协作农品双创产业园1个，建茶叶交易市场1个，建旅游示范村1个，落实残疾人扶贫资金股权量化1个，启动建设农品电商消费扶贫，举办干部培训700人次，开展劳务培训600人次，组织20名贫困家庭学生到青田县就读职业学校，项目带动贫困人口17000人，人均增收300元以上。</w:t>
            </w:r>
          </w:p>
          <w:p>
            <w:pPr>
              <w:widowControl/>
              <w:jc w:val="center"/>
              <w:textAlignment w:val="center"/>
              <w:rPr>
                <w:rFonts w:ascii="宋体" w:hAnsi="宋体" w:cs="宋体"/>
                <w:color w:val="000000"/>
                <w:sz w:val="24"/>
              </w:rPr>
            </w:pPr>
            <w:r>
              <w:rPr>
                <w:rFonts w:hint="eastAsia" w:eastAsia="仿宋_GB2312"/>
                <w:sz w:val="21"/>
                <w:szCs w:val="21"/>
                <w:lang w:val="zh-CN"/>
              </w:rPr>
              <w:t>目标3：年度实现贫困人口稳定脱贫3050人。</w:t>
            </w:r>
          </w:p>
        </w:tc>
        <w:tc>
          <w:tcPr>
            <w:tcW w:w="42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仿宋_GB2312"/>
                <w:sz w:val="21"/>
                <w:szCs w:val="21"/>
              </w:rPr>
            </w:pPr>
            <w:r>
              <w:rPr>
                <w:rFonts w:hint="eastAsia" w:eastAsia="仿宋_GB2312"/>
                <w:sz w:val="21"/>
                <w:szCs w:val="21"/>
              </w:rPr>
              <w:t>1：注入专项资金3770万元实施东西部扶贫协作项目。</w:t>
            </w:r>
          </w:p>
          <w:p>
            <w:pPr>
              <w:widowControl/>
              <w:jc w:val="center"/>
              <w:textAlignment w:val="center"/>
              <w:rPr>
                <w:rFonts w:hint="eastAsia" w:eastAsia="仿宋_GB2312"/>
                <w:sz w:val="21"/>
                <w:szCs w:val="21"/>
              </w:rPr>
            </w:pPr>
            <w:r>
              <w:rPr>
                <w:rFonts w:hint="eastAsia" w:eastAsia="仿宋_GB2312"/>
                <w:sz w:val="21"/>
                <w:szCs w:val="21"/>
              </w:rPr>
              <w:t>2：新建茶叶产业基地200亩、花椒产业基地2500亩、水果产业基地750亩，建设扶贫协作农品双创产业园1个，建茶叶交易市场1个，建旅游示范村1个，落实残疾人股权量化项目1个，实施农品电商消费扶贫，举办干部培训2500人次，开展劳务培训650人次，组织20名贫困家庭学生到青田县就读职业学校，项目带动贫困人口17000人，人均增收300元以上。</w:t>
            </w:r>
          </w:p>
          <w:p>
            <w:pPr>
              <w:widowControl/>
              <w:jc w:val="center"/>
              <w:textAlignment w:val="center"/>
              <w:rPr>
                <w:rFonts w:ascii="宋体" w:hAnsi="宋体" w:cs="宋体"/>
                <w:color w:val="000000"/>
                <w:sz w:val="24"/>
              </w:rPr>
            </w:pPr>
            <w:r>
              <w:rPr>
                <w:rFonts w:hint="eastAsia" w:eastAsia="仿宋_GB2312"/>
                <w:sz w:val="21"/>
                <w:szCs w:val="21"/>
              </w:rPr>
              <w:t>3：贫困人口稳定脱贫3050人。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产出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建设特色产业园区（亩）</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3450</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3450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建设扶贫协作农品双创产业园（个）</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茶叶交易市场（个）</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产出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开展各类培训（人次）</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2000</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3150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工程建设合格率（%）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培训合格率（%）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项目按期完工率（%）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资金按时支付率（%）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带动贫困人口人均增收（元）</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300</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带动贫困人口就业（人）</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116</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    满意度</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收益群众满意度（%）</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r>
    </w:tbl>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2.部门绩效评价结果。</w:t>
      </w:r>
    </w:p>
    <w:p>
      <w:pPr>
        <w:spacing w:line="600" w:lineRule="exact"/>
        <w:ind w:firstLine="640" w:firstLineChars="200"/>
        <w:jc w:val="left"/>
      </w:pPr>
      <w:r>
        <w:rPr>
          <w:rFonts w:hint="eastAsia" w:ascii="仿宋_GB2312" w:hAnsi="仿宋_GB2312" w:eastAsia="仿宋_GB2312" w:cs="仿宋_GB2312"/>
          <w:color w:val="auto"/>
          <w:sz w:val="32"/>
          <w:szCs w:val="32"/>
        </w:rPr>
        <w:t>本部门按要求对2019年部门整体支出绩效评价情况开展自评，《</w:t>
      </w:r>
      <w:r>
        <w:rPr>
          <w:rFonts w:hint="eastAsia" w:ascii="仿宋_GB2312" w:hAnsi="仿宋_GB2312" w:eastAsia="仿宋_GB2312" w:cs="仿宋_GB2312"/>
          <w:sz w:val="32"/>
          <w:szCs w:val="32"/>
          <w:lang w:val="en-US" w:eastAsia="zh-CN"/>
        </w:rPr>
        <w:t>平昌县扶贫开发局2019年部门</w:t>
      </w:r>
      <w:r>
        <w:rPr>
          <w:rFonts w:hint="eastAsia" w:ascii="仿宋_GB2312" w:hAnsi="仿宋_GB2312" w:eastAsia="仿宋_GB2312" w:cs="仿宋_GB2312"/>
          <w:sz w:val="32"/>
          <w:szCs w:val="32"/>
          <w:lang w:val="zh-CN" w:eastAsia="zh-CN"/>
        </w:rPr>
        <w:t>整体支出绩效评价报告</w:t>
      </w:r>
      <w:r>
        <w:rPr>
          <w:rFonts w:hint="eastAsia" w:ascii="仿宋_GB2312" w:hAnsi="仿宋_GB2312" w:eastAsia="仿宋_GB2312" w:cs="仿宋_GB2312"/>
          <w:color w:val="auto"/>
          <w:sz w:val="32"/>
          <w:szCs w:val="32"/>
        </w:rPr>
        <w:t>》见附件（附件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pPr>
        <w:spacing w:line="580" w:lineRule="exact"/>
        <w:ind w:firstLine="640" w:firstLineChars="200"/>
        <w:rPr>
          <w:rFonts w:hint="eastAsia" w:ascii="Times New Roman" w:hAnsi="Times New Roman" w:eastAsia="仿宋_GB2312" w:cs="Times New Roman"/>
          <w:b/>
          <w:color w:val="000000"/>
          <w:sz w:val="32"/>
          <w:szCs w:val="32"/>
          <w:lang w:eastAsia="zh-CN"/>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东西部扶贫协作</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val="en-US" w:eastAsia="zh-CN"/>
        </w:rPr>
        <w:t>东西部扶贫协作</w:t>
      </w:r>
      <w:r>
        <w:rPr>
          <w:rFonts w:hint="eastAsia" w:ascii="仿宋_GB2312" w:hAnsi="仿宋_GB2312" w:eastAsia="仿宋_GB2312" w:cs="仿宋_GB2312"/>
          <w:sz w:val="32"/>
          <w:szCs w:val="32"/>
        </w:rPr>
        <w:t>项目2019年绩效评价报告》见附件（附件2）</w:t>
      </w:r>
      <w:r>
        <w:rPr>
          <w:rFonts w:hint="eastAsia" w:ascii="仿宋_GB2312" w:hAnsi="仿宋_GB2312" w:eastAsia="仿宋_GB2312" w:cs="仿宋_GB2312"/>
          <w:sz w:val="32"/>
          <w:szCs w:val="32"/>
          <w:lang w:eastAsia="zh-CN"/>
        </w:rPr>
        <w:t>。</w:t>
      </w:r>
    </w:p>
    <w:p>
      <w:pPr>
        <w:pStyle w:val="8"/>
        <w:rPr>
          <w:rFonts w:hint="default" w:ascii="Times New Roman" w:hAnsi="Times New Roman" w:eastAsia="仿宋_GB2312" w:cs="Times New Roman"/>
          <w:b/>
          <w:color w:val="000000"/>
          <w:sz w:val="32"/>
          <w:szCs w:val="32"/>
        </w:rPr>
      </w:pPr>
    </w:p>
    <w:p>
      <w:pPr>
        <w:pStyle w:val="8"/>
        <w:rPr>
          <w:rFonts w:hint="default" w:ascii="Times New Roman" w:hAnsi="Times New Roman" w:eastAsia="仿宋_GB2312" w:cs="Times New Roman"/>
          <w:b/>
          <w:color w:val="000000"/>
          <w:sz w:val="32"/>
          <w:szCs w:val="32"/>
        </w:rPr>
      </w:pPr>
    </w:p>
    <w:p>
      <w:pPr>
        <w:pageBreakBefore w:val="0"/>
        <w:numPr>
          <w:ilvl w:val="0"/>
          <w:numId w:val="6"/>
        </w:numPr>
        <w:kinsoku/>
        <w:wordWrap/>
        <w:overflowPunct/>
        <w:topLinePunct w:val="0"/>
        <w:bidi w:val="0"/>
        <w:spacing w:line="560" w:lineRule="exact"/>
        <w:ind w:firstLine="663" w:firstLineChars="150"/>
        <w:jc w:val="center"/>
        <w:outlineLvl w:val="0"/>
        <w:rPr>
          <w:rStyle w:val="26"/>
          <w:rFonts w:hint="default" w:ascii="Times New Roman" w:hAnsi="Times New Roman" w:eastAsia="黑体" w:cs="Times New Roman"/>
          <w:b w:val="0"/>
        </w:rPr>
      </w:pPr>
      <w:bookmarkStart w:id="55" w:name="_Toc15377225"/>
      <w:bookmarkStart w:id="56" w:name="_Toc15396613"/>
      <w:r>
        <w:rPr>
          <w:rFonts w:hint="default" w:ascii="Times New Roman" w:hAnsi="Times New Roman" w:eastAsia="黑体" w:cs="Times New Roman"/>
          <w:b/>
          <w:color w:val="000000"/>
          <w:sz w:val="44"/>
          <w:szCs w:val="44"/>
        </w:rPr>
        <w:t>名</w:t>
      </w:r>
      <w:r>
        <w:rPr>
          <w:rStyle w:val="26"/>
          <w:rFonts w:hint="default" w:ascii="Times New Roman" w:hAnsi="Times New Roman" w:eastAsia="黑体" w:cs="Times New Roman"/>
          <w:b w:val="0"/>
        </w:rPr>
        <w:t>词解释</w:t>
      </w:r>
      <w:bookmarkEnd w:id="55"/>
      <w:bookmarkEnd w:id="56"/>
    </w:p>
    <w:p>
      <w:pPr>
        <w:pageBreakBefore w:val="0"/>
        <w:kinsoku/>
        <w:wordWrap/>
        <w:overflowPunct/>
        <w:topLinePunct w:val="0"/>
        <w:bidi w:val="0"/>
        <w:spacing w:line="560" w:lineRule="exact"/>
        <w:jc w:val="left"/>
        <w:rPr>
          <w:rFonts w:hint="default" w:ascii="Times New Roman" w:hAnsi="Times New Roman" w:cs="Times New Roman"/>
          <w:b/>
          <w:color w:val="000000"/>
          <w:sz w:val="44"/>
          <w:szCs w:val="44"/>
        </w:rPr>
      </w:pPr>
    </w:p>
    <w:p>
      <w:pPr>
        <w:pStyle w:val="24"/>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pPr>
        <w:pStyle w:val="24"/>
        <w:pageBreakBefore w:val="0"/>
        <w:kinsoku/>
        <w:wordWrap/>
        <w:overflowPunct/>
        <w:topLinePunct w:val="0"/>
        <w:bidi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Times New Roman"/>
          <w:sz w:val="32"/>
          <w:szCs w:val="32"/>
          <w:lang w:eastAsia="zh-CN"/>
        </w:rPr>
        <w:t>。</w:t>
      </w:r>
    </w:p>
    <w:p>
      <w:pPr>
        <w:pStyle w:val="24"/>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jc w:val="both"/>
        <w:outlineLvl w:val="0"/>
        <w:rPr>
          <w:rFonts w:hint="default" w:ascii="Times New Roman" w:hAnsi="Times New Roman" w:eastAsia="黑体" w:cs="Times New Roman"/>
          <w:color w:val="000000"/>
          <w:sz w:val="44"/>
          <w:szCs w:val="44"/>
        </w:rPr>
      </w:pPr>
      <w:bookmarkStart w:id="57" w:name="_Toc15396614"/>
      <w:bookmarkStart w:id="58" w:name="_Toc15377226"/>
    </w:p>
    <w:bookmarkEnd w:id="57"/>
    <w:p>
      <w:pPr>
        <w:pageBreakBefore w:val="0"/>
        <w:kinsoku/>
        <w:wordWrap/>
        <w:overflowPunct/>
        <w:topLinePunct w:val="0"/>
        <w:bidi w:val="0"/>
        <w:spacing w:line="56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四部分 附件</w:t>
      </w: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en-US" w:eastAsia="zh-CN"/>
        </w:rPr>
        <w:t>平昌县扶贫开发局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Style w:val="6"/>
        <w:adjustRightInd w:val="0"/>
        <w:snapToGrid w:val="0"/>
        <w:spacing w:before="93" w:line="600" w:lineRule="exact"/>
        <w:ind w:firstLine="672" w:firstLineChars="210"/>
        <w:rPr>
          <w:rFonts w:hint="eastAsia" w:ascii="仿宋" w:hAnsi="仿宋" w:eastAsia="仿宋"/>
          <w:color w:val="000000"/>
          <w:sz w:val="32"/>
          <w:szCs w:val="32"/>
          <w:highlight w:val="none"/>
        </w:rPr>
      </w:pPr>
      <w:r>
        <w:rPr>
          <w:rFonts w:hint="eastAsia" w:ascii="仿宋" w:hAnsi="仿宋" w:eastAsia="仿宋"/>
          <w:color w:val="000000"/>
          <w:sz w:val="32"/>
          <w:szCs w:val="32"/>
          <w:highlight w:val="none"/>
          <w:lang w:val="zh-CN"/>
        </w:rPr>
        <w:t>（一）机构组成。</w:t>
      </w:r>
      <w:r>
        <w:rPr>
          <w:rFonts w:hint="eastAsia" w:ascii="仿宋" w:hAnsi="仿宋" w:eastAsia="仿宋"/>
          <w:color w:val="000000"/>
          <w:sz w:val="32"/>
          <w:szCs w:val="32"/>
          <w:highlight w:val="none"/>
        </w:rPr>
        <w:t>平昌县扶贫开发局下属二级预算单位</w:t>
      </w:r>
      <w:r>
        <w:rPr>
          <w:rFonts w:hint="eastAsia" w:ascii="仿宋" w:hAnsi="仿宋" w:eastAsia="仿宋"/>
          <w:color w:val="000000"/>
          <w:sz w:val="32"/>
          <w:szCs w:val="32"/>
          <w:highlight w:val="none"/>
          <w:lang w:val="en-US" w:eastAsia="zh-CN"/>
        </w:rPr>
        <w:t>四</w:t>
      </w:r>
      <w:r>
        <w:rPr>
          <w:rFonts w:hint="eastAsia" w:ascii="仿宋" w:hAnsi="仿宋" w:eastAsia="仿宋"/>
          <w:color w:val="000000"/>
          <w:sz w:val="32"/>
          <w:szCs w:val="32"/>
          <w:highlight w:val="none"/>
        </w:rPr>
        <w:t>个，其中行政单位1个，其他事业单位2个。</w:t>
      </w:r>
    </w:p>
    <w:p>
      <w:pPr>
        <w:pStyle w:val="6"/>
        <w:adjustRightInd w:val="0"/>
        <w:snapToGrid w:val="0"/>
        <w:spacing w:before="93" w:line="600" w:lineRule="exact"/>
        <w:ind w:firstLine="672" w:firstLineChars="210"/>
        <w:rPr>
          <w:rFonts w:ascii="仿宋_GB2312" w:hAnsi="宋体" w:eastAsia="仿宋_GB2312" w:cs="宋体"/>
          <w:color w:val="000000"/>
          <w:kern w:val="0"/>
          <w:sz w:val="32"/>
          <w:szCs w:val="32"/>
          <w:shd w:val="clear" w:color="auto" w:fill="FFFFFF"/>
          <w:lang w:val="zh-CN"/>
        </w:rPr>
      </w:pPr>
      <w:r>
        <w:rPr>
          <w:rFonts w:hint="eastAsia" w:ascii="仿宋" w:hAnsi="仿宋" w:eastAsia="仿宋"/>
          <w:color w:val="000000"/>
          <w:sz w:val="32"/>
          <w:szCs w:val="32"/>
        </w:rPr>
        <w:t>纳入</w:t>
      </w:r>
      <w:r>
        <w:rPr>
          <w:rFonts w:hint="eastAsia" w:ascii="仿宋" w:hAnsi="仿宋" w:eastAsia="仿宋"/>
          <w:color w:val="000000"/>
          <w:sz w:val="32"/>
          <w:szCs w:val="32"/>
          <w:highlight w:val="none"/>
          <w:lang w:val="en-US" w:eastAsia="zh-CN"/>
        </w:rPr>
        <w:t>平昌</w:t>
      </w:r>
      <w:r>
        <w:rPr>
          <w:rFonts w:hint="eastAsia" w:ascii="仿宋" w:hAnsi="仿宋" w:eastAsia="仿宋"/>
          <w:sz w:val="32"/>
          <w:szCs w:val="32"/>
          <w:highlight w:val="none"/>
          <w:lang w:val="en-US" w:eastAsia="zh-CN"/>
        </w:rPr>
        <w:t>县扶贫开发局</w:t>
      </w:r>
      <w:r>
        <w:rPr>
          <w:rFonts w:hint="eastAsia" w:ascii="仿宋" w:hAnsi="仿宋" w:eastAsia="仿宋"/>
          <w:color w:val="000000"/>
          <w:sz w:val="32"/>
          <w:szCs w:val="32"/>
          <w:highlight w:val="none"/>
        </w:rPr>
        <w:t>2019年度部门决算编制范围的二级预算单位包括：</w:t>
      </w:r>
      <w:r>
        <w:rPr>
          <w:rFonts w:hint="eastAsia" w:ascii="仿宋" w:hAnsi="仿宋" w:eastAsia="仿宋"/>
          <w:color w:val="000000"/>
          <w:sz w:val="32"/>
          <w:szCs w:val="32"/>
          <w:lang w:val="en-US" w:eastAsia="zh-CN"/>
        </w:rPr>
        <w:t>1.平昌县扶贫开发局，2.平昌县精准扶贫中心，3.平昌县外援项目办公室，4.平昌县老区促进委员会。</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_GB2312" w:eastAsia="仿宋_GB2312"/>
          <w:sz w:val="32"/>
          <w:szCs w:val="32"/>
        </w:rPr>
        <w:t>1、贯彻执行国家扶贫开发和库区移民迁建安置、后期扶持的方针、政策和法律、法规并组织实施。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2、组织、协调和指导全县产业扶贫、科技扶贫等扶贫开发工作，组织和指导社会扶贫工作，组织外资外援扶贫项目的引进与实施。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3、承担扶贫、移民资金管理、分配、使用、稽查审计、绩效考评、统计监测等监督工作。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4、负责组织贫困、移民群众生产技能和劳动力转移培训、扶贫移民工作人员培训。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5、负责管理和监督库区移民迁建安置实施工作，组织移民安置验收、后期扶持和监督评估。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6、负责扶贫开发和移民信访接待、处理、管理工作。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7、负责脱贫攻坚及精准扶贫指导、协调、督查工作。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8、承担省、市、县公布的有关行政审批事项。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9、承担省革命老区建设领导小组的具体工作。</w:t>
      </w:r>
    </w:p>
    <w:p>
      <w:pPr>
        <w:spacing w:line="56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10、承办县政府交办的其他事项。</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zh-CN"/>
        </w:rPr>
        <w:t>（三）人员概况。平昌县扶贫开发局核定编制</w:t>
      </w:r>
      <w:r>
        <w:rPr>
          <w:rFonts w:hint="eastAsia" w:ascii="仿宋_GB2312" w:eastAsia="仿宋_GB2312"/>
          <w:sz w:val="32"/>
          <w:szCs w:val="32"/>
        </w:rPr>
        <w:t>40人，其中：行政人员11人，工勤人员</w:t>
      </w:r>
      <w:r>
        <w:rPr>
          <w:rFonts w:hint="eastAsia" w:ascii="仿宋_GB2312" w:eastAsia="仿宋_GB2312"/>
          <w:sz w:val="32"/>
          <w:szCs w:val="32"/>
          <w:lang w:val="en-US" w:eastAsia="zh-CN"/>
        </w:rPr>
        <w:t>2</w:t>
      </w:r>
      <w:r>
        <w:rPr>
          <w:rFonts w:hint="eastAsia" w:ascii="仿宋_GB2312" w:eastAsia="仿宋_GB2312"/>
          <w:sz w:val="32"/>
          <w:szCs w:val="32"/>
        </w:rPr>
        <w:t>人，事业人员27人。实有人员39人，其中：行政人员1</w:t>
      </w:r>
      <w:r>
        <w:rPr>
          <w:rFonts w:hint="eastAsia" w:ascii="仿宋_GB2312" w:eastAsia="仿宋_GB2312"/>
          <w:sz w:val="32"/>
          <w:szCs w:val="32"/>
          <w:lang w:val="en-US" w:eastAsia="zh-CN"/>
        </w:rPr>
        <w:t>0</w:t>
      </w:r>
      <w:r>
        <w:rPr>
          <w:rFonts w:hint="eastAsia" w:ascii="仿宋_GB2312" w:eastAsia="仿宋_GB2312"/>
          <w:sz w:val="32"/>
          <w:szCs w:val="32"/>
        </w:rPr>
        <w:t>人，工勤人员</w:t>
      </w:r>
      <w:r>
        <w:rPr>
          <w:rFonts w:hint="eastAsia" w:ascii="仿宋_GB2312" w:eastAsia="仿宋_GB2312"/>
          <w:sz w:val="32"/>
          <w:szCs w:val="32"/>
          <w:lang w:val="en-US" w:eastAsia="zh-CN"/>
        </w:rPr>
        <w:t>2</w:t>
      </w:r>
      <w:r>
        <w:rPr>
          <w:rFonts w:hint="eastAsia" w:ascii="仿宋_GB2312" w:eastAsia="仿宋_GB2312"/>
          <w:sz w:val="32"/>
          <w:szCs w:val="32"/>
        </w:rPr>
        <w:t>人，事业人员27人。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hint="default" w:ascii="Times New Roman" w:hAnsi="Times New Roman" w:eastAsia="仿宋" w:cs="Times New Roman"/>
          <w:color w:val="000000"/>
          <w:sz w:val="32"/>
          <w:szCs w:val="32"/>
        </w:rPr>
        <w:t>201</w:t>
      </w:r>
      <w:r>
        <w:rPr>
          <w:rFonts w:hint="eastAsia" w:eastAsia="仿宋" w:cs="Times New Roman"/>
          <w:color w:val="000000"/>
          <w:sz w:val="32"/>
          <w:szCs w:val="32"/>
          <w:lang w:val="en-US" w:eastAsia="zh-CN"/>
        </w:rPr>
        <w:t>9</w:t>
      </w:r>
      <w:r>
        <w:rPr>
          <w:rFonts w:hint="default" w:ascii="Times New Roman" w:hAnsi="Times New Roman" w:eastAsia="仿宋" w:cs="Times New Roman"/>
          <w:color w:val="000000"/>
          <w:sz w:val="32"/>
          <w:szCs w:val="32"/>
        </w:rPr>
        <w:t>年度</w:t>
      </w:r>
      <w:r>
        <w:rPr>
          <w:rFonts w:hint="eastAsia" w:eastAsia="仿宋" w:cs="Times New Roman"/>
          <w:color w:val="000000"/>
          <w:sz w:val="32"/>
          <w:szCs w:val="32"/>
          <w:lang w:val="en-US" w:eastAsia="zh-CN"/>
        </w:rPr>
        <w:t>财政拨款收入20084.19</w:t>
      </w:r>
      <w:r>
        <w:rPr>
          <w:rFonts w:hint="default" w:ascii="Times New Roman" w:hAnsi="Times New Roman" w:eastAsia="仿宋" w:cs="Times New Roman"/>
          <w:color w:val="000000"/>
          <w:sz w:val="32"/>
          <w:szCs w:val="32"/>
        </w:rPr>
        <w:t>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r>
        <w:rPr>
          <w:rFonts w:hint="default" w:ascii="Times New Roman" w:hAnsi="Times New Roman" w:eastAsia="仿宋" w:cs="Times New Roman"/>
          <w:color w:val="000000"/>
          <w:sz w:val="32"/>
          <w:szCs w:val="32"/>
        </w:rPr>
        <w:t>201</w:t>
      </w:r>
      <w:r>
        <w:rPr>
          <w:rFonts w:hint="eastAsia" w:eastAsia="仿宋" w:cs="Times New Roman"/>
          <w:color w:val="000000"/>
          <w:sz w:val="32"/>
          <w:szCs w:val="32"/>
          <w:lang w:val="en-US" w:eastAsia="zh-CN"/>
        </w:rPr>
        <w:t>9</w:t>
      </w:r>
      <w:r>
        <w:rPr>
          <w:rFonts w:hint="default" w:ascii="Times New Roman" w:hAnsi="Times New Roman" w:eastAsia="仿宋" w:cs="Times New Roman"/>
          <w:color w:val="000000"/>
          <w:sz w:val="32"/>
          <w:szCs w:val="32"/>
        </w:rPr>
        <w:t>年度</w:t>
      </w:r>
      <w:r>
        <w:rPr>
          <w:rFonts w:hint="eastAsia" w:eastAsia="仿宋" w:cs="Times New Roman"/>
          <w:color w:val="000000"/>
          <w:sz w:val="32"/>
          <w:szCs w:val="32"/>
          <w:lang w:val="en-US" w:eastAsia="zh-CN"/>
        </w:rPr>
        <w:t>财政拨款支出20084.19</w:t>
      </w:r>
      <w:r>
        <w:rPr>
          <w:rFonts w:hint="default" w:ascii="Times New Roman" w:hAnsi="Times New Roman" w:eastAsia="仿宋" w:cs="Times New Roman"/>
          <w:color w:val="000000"/>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1、制定绩效目标。部门预算资金主要用于完成任务1：承担扶贫开发项目的实施与资金监管；任务2：承担社会扶贫项目的实施与资金监管；任务3：承担脱贫攻坚及精准扶贫工作督查等3项目标任务。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2、绩效目标完成情况。截至201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年底，任务1：完成了扶贫规划，扶贫项目已基本完成，通过整合办，扶贫资金直拨，确保了扶贫资金按时兑现。任务2：社会扶贫任务已完成任务。任务3：201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年通过成立6个督查组，督查工作正常开展，确保了目标任务的完成。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3、预算编制准确度。201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我局严格《预算法》及财务规章制度的要求，坚持零基预算的原则，对部门预算从严规范，对资金审批、经费使用、增收节支等工作提出年初预算数。并在政务网站上公开，确保了预算数据公开、透明及预算数据的准确度。</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4、支出控制。201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我单位全面贯彻落实预算法，有效实施积极的财政政策，深化财税体制改革，严格规范预算管理，确保脱贫攻坚正常开展：一是严格执行国库集中收付制度改革要求，坚持转账结算，合理拨付和调度资金，提高资金运行效率。二是强化预算绩效管理，认真开展预算目标考核，定期将预算、支出情况在集体办公会议上公开；三是严格执行财政政策和法规，政府采购目录以内及限额标准以上坚持政府集中采购，公务人员出差坚持公务刷卡消费，公务接待严格执行三单齐全，定点定标消费。四是不断提升财务管理层次，积极研究新政策、新制度，完善了机关财务管理制度；建立刚性控制和柔性激励结合的预自由式机制，确定单位支出降低。五是严格执行资金管理内控机制，对支出的控制、资金安全运行、资金的时间价值、节能降耗等进行了规范操作，确保了财务管理各项内控制度的有效执行和严格落实。</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5、预算动态调整。预算批复后，我单位严格按照预算执行，由于没有增减变动因素，调整按年初预算执行。</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6、执行进度。我单位严格按照时间、进度及工作情况控制支出，执行预算收支。</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7、预算完成情况。截至201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年底，我单位项目预算完成</w:t>
      </w:r>
      <w:r>
        <w:rPr>
          <w:rFonts w:hint="eastAsia" w:ascii="仿宋_GB2312" w:hAnsi="宋体" w:eastAsia="仿宋_GB2312" w:cs="宋体"/>
          <w:color w:val="000000"/>
          <w:kern w:val="0"/>
          <w:sz w:val="32"/>
          <w:szCs w:val="32"/>
          <w:shd w:val="clear" w:color="auto" w:fill="FFFFFF"/>
          <w:lang w:val="en-US" w:eastAsia="zh-CN"/>
        </w:rPr>
        <w:t>912.09</w:t>
      </w:r>
      <w:r>
        <w:rPr>
          <w:rFonts w:hint="eastAsia" w:ascii="仿宋_GB2312" w:hAnsi="宋体" w:eastAsia="仿宋_GB2312" w:cs="宋体"/>
          <w:color w:val="000000"/>
          <w:kern w:val="0"/>
          <w:sz w:val="32"/>
          <w:szCs w:val="32"/>
          <w:shd w:val="clear" w:color="auto" w:fill="FFFFFF"/>
          <w:lang w:val="zh-CN"/>
        </w:rPr>
        <w:t>万元，占预算的100%。其中：人员支出完成</w:t>
      </w:r>
      <w:r>
        <w:rPr>
          <w:rFonts w:hint="eastAsia" w:ascii="仿宋_GB2312" w:hAnsi="宋体" w:eastAsia="仿宋_GB2312" w:cs="宋体"/>
          <w:color w:val="000000"/>
          <w:kern w:val="0"/>
          <w:sz w:val="32"/>
          <w:szCs w:val="32"/>
          <w:shd w:val="clear" w:color="auto" w:fill="FFFFFF"/>
          <w:lang w:val="en-US" w:eastAsia="zh-CN"/>
        </w:rPr>
        <w:t>315.15</w:t>
      </w:r>
      <w:r>
        <w:rPr>
          <w:rFonts w:hint="eastAsia" w:ascii="仿宋_GB2312" w:hAnsi="宋体" w:eastAsia="仿宋_GB2312" w:cs="宋体"/>
          <w:color w:val="000000"/>
          <w:kern w:val="0"/>
          <w:sz w:val="32"/>
          <w:szCs w:val="32"/>
          <w:shd w:val="clear" w:color="auto" w:fill="FFFFFF"/>
          <w:lang w:val="zh-CN"/>
        </w:rPr>
        <w:t>万元，占预算总额的</w:t>
      </w:r>
      <w:r>
        <w:rPr>
          <w:rFonts w:hint="eastAsia" w:ascii="仿宋_GB2312" w:hAnsi="宋体" w:eastAsia="仿宋_GB2312" w:cs="宋体"/>
          <w:color w:val="000000"/>
          <w:kern w:val="0"/>
          <w:sz w:val="32"/>
          <w:szCs w:val="32"/>
          <w:shd w:val="clear" w:color="auto" w:fill="FFFFFF"/>
          <w:lang w:val="en-US" w:eastAsia="zh-CN"/>
        </w:rPr>
        <w:t>34.55</w:t>
      </w:r>
      <w:r>
        <w:rPr>
          <w:rFonts w:hint="eastAsia" w:ascii="仿宋_GB2312" w:hAnsi="宋体" w:eastAsia="仿宋_GB2312" w:cs="宋体"/>
          <w:color w:val="000000"/>
          <w:kern w:val="0"/>
          <w:sz w:val="32"/>
          <w:szCs w:val="32"/>
          <w:shd w:val="clear" w:color="auto" w:fill="FFFFFF"/>
          <w:lang w:val="zh-CN"/>
        </w:rPr>
        <w:t>%，公用经费</w:t>
      </w:r>
      <w:r>
        <w:rPr>
          <w:rFonts w:hint="eastAsia" w:ascii="仿宋_GB2312" w:hAnsi="宋体" w:eastAsia="仿宋_GB2312" w:cs="宋体"/>
          <w:color w:val="000000"/>
          <w:kern w:val="0"/>
          <w:sz w:val="32"/>
          <w:szCs w:val="32"/>
          <w:shd w:val="clear" w:color="auto" w:fill="FFFFFF"/>
          <w:lang w:val="en-US" w:eastAsia="zh-CN"/>
        </w:rPr>
        <w:t>48.75</w:t>
      </w:r>
      <w:r>
        <w:rPr>
          <w:rFonts w:hint="eastAsia" w:ascii="仿宋_GB2312" w:hAnsi="宋体" w:eastAsia="仿宋_GB2312" w:cs="宋体"/>
          <w:color w:val="000000"/>
          <w:kern w:val="0"/>
          <w:sz w:val="32"/>
          <w:szCs w:val="32"/>
          <w:shd w:val="clear" w:color="auto" w:fill="FFFFFF"/>
          <w:lang w:val="zh-CN"/>
        </w:rPr>
        <w:t>万元，占预算的</w:t>
      </w:r>
      <w:r>
        <w:rPr>
          <w:rFonts w:hint="eastAsia" w:ascii="仿宋_GB2312" w:hAnsi="宋体" w:eastAsia="仿宋_GB2312" w:cs="宋体"/>
          <w:color w:val="000000"/>
          <w:kern w:val="0"/>
          <w:sz w:val="32"/>
          <w:szCs w:val="32"/>
          <w:shd w:val="clear" w:color="auto" w:fill="FFFFFF"/>
          <w:lang w:val="en-US" w:eastAsia="zh-CN"/>
        </w:rPr>
        <w:t>5.34</w:t>
      </w: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项目支出548.2万元，占预算的60.1%</w:t>
      </w:r>
      <w:r>
        <w:rPr>
          <w:rFonts w:hint="eastAsia" w:ascii="仿宋_GB2312" w:hAnsi="宋体" w:eastAsia="仿宋_GB2312" w:cs="宋体"/>
          <w:color w:val="000000"/>
          <w:kern w:val="0"/>
          <w:sz w:val="32"/>
          <w:szCs w:val="32"/>
          <w:shd w:val="clear" w:color="auto" w:fill="FFFFFF"/>
          <w:lang w:val="zh-CN"/>
        </w:rPr>
        <w:t>。人员经费和公用经费实现了年初预算。</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自评质量。我局认真开展局机关部门整体支出绩效评价工作，坚持见事、见血，做到了评价工作真、实、质量高。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2、信息公开。一是按照年初既定目标编制预算，并随同预算公开，并在局机关职工会议上进行评议，达到了预期目标；二是将自评情况及结果随同决算进行公开。</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3、评价结果整改。针对本次评价中发现的问题，一是建立问题整改台账。二是认真研究，查找问题根源，提出整改措施。三是由纪检牵头，认真加强整改，确保自评工作实效。</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应用结果反馈。一年来，我们深入贯彻落实习近平总书记扶贫开发战略思想和省委、市委决策部署，把提高脱贫质量放在首位，坚持目标标准，落实精准要求，奋力推进脱贫攻坚各项工作，实现了32个贫困村退出贫困村序列，19372人退出贫困人口序列，完成目标任务100%，贫困发生率下降到3.12%。</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四、评价结论及建议</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（一）评价结论。201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我局机关在县委、县政府及县脱贫攻坚办公室的领导下，在社会各界的监督下，认真落实习近平总书记扶贫思想，认真落实国家扶贫方针政策，齐心协力完成了脱贫攻坚、精准扶贫、移民后扶、社会扶贫的各项指标，为实现全县安全生产形势持续稳定打下了良好的基础。</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（二）存在问题。通过此次评价发现，一是脱贫</w:t>
      </w:r>
      <w:bookmarkStart w:id="73" w:name="_GoBack"/>
      <w:bookmarkEnd w:id="73"/>
      <w:r>
        <w:rPr>
          <w:rFonts w:hint="eastAsia" w:ascii="仿宋_GB2312" w:hAnsi="宋体" w:eastAsia="仿宋_GB2312" w:cs="宋体"/>
          <w:color w:val="000000"/>
          <w:kern w:val="0"/>
          <w:sz w:val="32"/>
          <w:szCs w:val="32"/>
          <w:shd w:val="clear" w:color="auto" w:fill="FFFFFF"/>
          <w:lang w:val="zh-CN"/>
        </w:rPr>
        <w:t>攻坚政策宣传仍然存在“死角”；二是乡镇第一书记、工作队长政策掌握水平不均衡，表现在脱贫攻坚台账填写上，填写口径不一致，脱贫攻坚驻村宣传政策、把握政策不一致。</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三）改进建议。一是进一步加强脱贫攻坚政策宣传，充分利用广播电视、现代网络、信息平台、手机、告知书及微信平台工具，积极加强脱贫攻坚政策宣传，努力实现脱贫攻坚政策家喻户晓，完成脱贫攻坚工作公开公平，全县社会风清气正；二是进一步加大对脱贫攻坚驻村队长、第一书记业务培训，提供其脱贫攻坚理论知识及农村工作经验，并加强工作督查，确保“脱贫路上不落下一人”目标实现。</w:t>
      </w:r>
    </w:p>
    <w:p>
      <w:pPr>
        <w:pStyle w:val="2"/>
        <w:rPr>
          <w:rFonts w:hint="eastAsia"/>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0"/>
          <w:szCs w:val="44"/>
          <w:lang w:val="en-US" w:eastAsia="zh-CN"/>
        </w:rPr>
        <w:t>东西部扶贫协作项目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60" w:lineRule="exact"/>
        <w:ind w:firstLine="720"/>
        <w:rPr>
          <w:rFonts w:eastAsia="仿宋_GB2312"/>
          <w:sz w:val="32"/>
          <w:szCs w:val="32"/>
          <w:lang w:val="zh-CN"/>
        </w:rPr>
      </w:pPr>
      <w:r>
        <w:rPr>
          <w:rFonts w:hint="eastAsia" w:eastAsia="仿宋_GB2312"/>
          <w:b/>
          <w:bCs/>
          <w:sz w:val="32"/>
          <w:szCs w:val="32"/>
          <w:lang w:val="en-US" w:eastAsia="zh-CN"/>
        </w:rPr>
        <w:t>1、</w:t>
      </w:r>
      <w:r>
        <w:rPr>
          <w:rFonts w:eastAsia="仿宋_GB2312"/>
          <w:b/>
          <w:bCs/>
          <w:sz w:val="32"/>
          <w:szCs w:val="32"/>
          <w:lang w:val="zh-CN"/>
        </w:rPr>
        <w:t>主管部门职能职责。</w:t>
      </w:r>
      <w:r>
        <w:rPr>
          <w:rFonts w:eastAsia="仿宋_GB2312"/>
          <w:sz w:val="32"/>
          <w:szCs w:val="32"/>
          <w:lang w:val="zh-CN"/>
        </w:rPr>
        <w:t>负责项目督查通报，按月调度项目进度情况，开展项目监督检查工作，及时向县东西部扶贫协作领导小组办公室和帮扶方通报项目资金拨付使用、工程建设进度、监督检查等情况。项目实施后次年五月底前配合县发改局、财政局等部门对上年度扶贫协作项目执行和资金使用情况开展专项稽查。</w:t>
      </w:r>
    </w:p>
    <w:p>
      <w:pPr>
        <w:adjustRightInd w:val="0"/>
        <w:snapToGrid w:val="0"/>
        <w:spacing w:line="560" w:lineRule="exact"/>
        <w:ind w:firstLine="720"/>
        <w:rPr>
          <w:rFonts w:eastAsia="仿宋_GB2312"/>
          <w:sz w:val="32"/>
          <w:szCs w:val="32"/>
          <w:lang w:val="zh-CN"/>
        </w:rPr>
      </w:pPr>
      <w:r>
        <w:rPr>
          <w:rFonts w:hint="eastAsia" w:eastAsia="仿宋_GB2312"/>
          <w:b/>
          <w:bCs/>
          <w:sz w:val="32"/>
          <w:szCs w:val="32"/>
          <w:lang w:val="en-US" w:eastAsia="zh-CN"/>
        </w:rPr>
        <w:t>2、</w:t>
      </w:r>
      <w:r>
        <w:rPr>
          <w:rFonts w:eastAsia="仿宋_GB2312"/>
          <w:b/>
          <w:bCs/>
          <w:sz w:val="32"/>
          <w:szCs w:val="32"/>
          <w:lang w:val="zh-CN"/>
        </w:rPr>
        <w:t>项目资金申报依据。</w:t>
      </w:r>
      <w:r>
        <w:rPr>
          <w:rFonts w:eastAsia="仿宋_GB2312"/>
          <w:sz w:val="32"/>
          <w:szCs w:val="32"/>
          <w:lang w:val="zh-CN"/>
        </w:rPr>
        <w:t>通过自主申报、县级评选、领导小组评定的方式选取项目实施地点。兼顾产业发展、人才支援和劳务协作等领域，聚焦贫困程度深的贫困村，选择受益面广、发展效益好的项目实施。</w:t>
      </w:r>
    </w:p>
    <w:p>
      <w:pPr>
        <w:adjustRightInd w:val="0"/>
        <w:snapToGrid w:val="0"/>
        <w:spacing w:line="560" w:lineRule="exact"/>
        <w:ind w:firstLine="720"/>
        <w:rPr>
          <w:rFonts w:hint="eastAsia" w:ascii="Times New Roman" w:hAnsi="Times New Roman" w:eastAsia="仿宋_GB2312" w:cs="Times New Roman"/>
          <w:b/>
          <w:bCs/>
          <w:sz w:val="32"/>
          <w:szCs w:val="32"/>
          <w:lang w:val="zh-CN" w:eastAsia="zh-CN"/>
        </w:rPr>
      </w:pP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lang w:val="zh-CN" w:eastAsia="zh-CN"/>
        </w:rPr>
        <w:t>项目立项、资金申报的依据。</w:t>
      </w:r>
    </w:p>
    <w:p>
      <w:pPr>
        <w:adjustRightInd w:val="0"/>
        <w:snapToGrid w:val="0"/>
        <w:spacing w:line="560" w:lineRule="exact"/>
        <w:ind w:firstLine="720"/>
        <w:rPr>
          <w:rFonts w:eastAsia="仿宋_GB2312"/>
          <w:sz w:val="32"/>
          <w:szCs w:val="32"/>
        </w:rPr>
      </w:pPr>
      <w:r>
        <w:rPr>
          <w:rFonts w:eastAsia="仿宋_GB2312"/>
          <w:sz w:val="32"/>
          <w:szCs w:val="32"/>
        </w:rPr>
        <w:t>四川省东西部扶贫协作和对口支援工作领导小组办公室</w:t>
      </w:r>
      <w:r>
        <w:rPr>
          <w:rFonts w:hint="eastAsia" w:eastAsia="仿宋_GB2312"/>
          <w:sz w:val="32"/>
          <w:szCs w:val="32"/>
          <w:lang w:eastAsia="zh-CN"/>
        </w:rPr>
        <w:t>分别于</w:t>
      </w:r>
      <w:r>
        <w:rPr>
          <w:rFonts w:hint="eastAsia" w:eastAsia="仿宋_GB2312"/>
          <w:sz w:val="32"/>
          <w:szCs w:val="32"/>
          <w:lang w:val="en-US" w:eastAsia="zh-CN"/>
        </w:rPr>
        <w:t>4月10日和5月31日</w:t>
      </w:r>
      <w:r>
        <w:rPr>
          <w:rFonts w:eastAsia="仿宋_GB2312"/>
          <w:sz w:val="32"/>
          <w:szCs w:val="32"/>
        </w:rPr>
        <w:t>转发了201</w:t>
      </w:r>
      <w:r>
        <w:rPr>
          <w:rFonts w:hint="eastAsia" w:eastAsia="仿宋_GB2312"/>
          <w:sz w:val="32"/>
          <w:szCs w:val="32"/>
          <w:lang w:val="en-US" w:eastAsia="zh-CN"/>
        </w:rPr>
        <w:t>9</w:t>
      </w:r>
      <w:r>
        <w:rPr>
          <w:rFonts w:eastAsia="仿宋_GB2312"/>
          <w:sz w:val="32"/>
          <w:szCs w:val="32"/>
        </w:rPr>
        <w:t>年浙江省</w:t>
      </w:r>
      <w:r>
        <w:rPr>
          <w:rFonts w:hint="eastAsia" w:eastAsia="仿宋_GB2312"/>
          <w:sz w:val="32"/>
          <w:szCs w:val="32"/>
          <w:lang w:eastAsia="zh-CN"/>
        </w:rPr>
        <w:t>对口支援（帮扶）</w:t>
      </w:r>
      <w:r>
        <w:rPr>
          <w:rFonts w:eastAsia="仿宋_GB2312"/>
          <w:sz w:val="32"/>
          <w:szCs w:val="32"/>
        </w:rPr>
        <w:t>四川省</w:t>
      </w:r>
      <w:r>
        <w:rPr>
          <w:rFonts w:hint="eastAsia" w:eastAsia="仿宋_GB2312"/>
          <w:sz w:val="32"/>
          <w:szCs w:val="32"/>
          <w:lang w:eastAsia="zh-CN"/>
        </w:rPr>
        <w:t>第一批、第二批项目实施计划</w:t>
      </w:r>
      <w:r>
        <w:rPr>
          <w:rFonts w:eastAsia="仿宋_GB2312"/>
          <w:sz w:val="32"/>
          <w:szCs w:val="32"/>
        </w:rPr>
        <w:t>的通知。根据上级下达项目资金文件计划，</w:t>
      </w:r>
      <w:r>
        <w:rPr>
          <w:rFonts w:hint="eastAsia" w:eastAsia="仿宋_GB2312"/>
          <w:sz w:val="32"/>
          <w:szCs w:val="32"/>
          <w:lang w:eastAsia="zh-CN"/>
        </w:rPr>
        <w:t>县发改局、财政局、扶贫开发局联合行文，分别</w:t>
      </w:r>
      <w:r>
        <w:rPr>
          <w:rFonts w:eastAsia="仿宋_GB2312"/>
          <w:sz w:val="32"/>
          <w:szCs w:val="32"/>
        </w:rPr>
        <w:t>于</w:t>
      </w:r>
      <w:r>
        <w:rPr>
          <w:rFonts w:hint="eastAsia" w:eastAsia="仿宋_GB2312"/>
          <w:sz w:val="32"/>
          <w:szCs w:val="32"/>
          <w:lang w:val="en-US" w:eastAsia="zh-CN"/>
        </w:rPr>
        <w:t>4月</w:t>
      </w:r>
      <w:r>
        <w:rPr>
          <w:rFonts w:eastAsia="仿宋_GB2312"/>
          <w:sz w:val="32"/>
          <w:szCs w:val="32"/>
        </w:rPr>
        <w:t>2</w:t>
      </w:r>
      <w:r>
        <w:rPr>
          <w:rFonts w:hint="eastAsia" w:eastAsia="仿宋_GB2312"/>
          <w:sz w:val="32"/>
          <w:szCs w:val="32"/>
          <w:lang w:val="en-US" w:eastAsia="zh-CN"/>
        </w:rPr>
        <w:t>2</w:t>
      </w:r>
      <w:r>
        <w:rPr>
          <w:rFonts w:eastAsia="仿宋_GB2312"/>
          <w:sz w:val="32"/>
          <w:szCs w:val="32"/>
        </w:rPr>
        <w:t>日</w:t>
      </w:r>
      <w:r>
        <w:rPr>
          <w:rFonts w:hint="eastAsia" w:eastAsia="仿宋_GB2312"/>
          <w:sz w:val="32"/>
          <w:szCs w:val="32"/>
          <w:lang w:eastAsia="zh-CN"/>
        </w:rPr>
        <w:t>和</w:t>
      </w:r>
      <w:r>
        <w:rPr>
          <w:rFonts w:hint="eastAsia" w:eastAsia="仿宋_GB2312"/>
          <w:sz w:val="32"/>
          <w:szCs w:val="32"/>
          <w:lang w:val="en-US" w:eastAsia="zh-CN"/>
        </w:rPr>
        <w:t>7月5日</w:t>
      </w:r>
      <w:r>
        <w:rPr>
          <w:rFonts w:eastAsia="仿宋_GB2312"/>
          <w:sz w:val="32"/>
          <w:szCs w:val="32"/>
        </w:rPr>
        <w:t>向项目实施单位转下达了201</w:t>
      </w:r>
      <w:r>
        <w:rPr>
          <w:rFonts w:hint="eastAsia" w:eastAsia="仿宋_GB2312"/>
          <w:sz w:val="32"/>
          <w:szCs w:val="32"/>
          <w:lang w:val="en-US" w:eastAsia="zh-CN"/>
        </w:rPr>
        <w:t>9</w:t>
      </w:r>
      <w:r>
        <w:rPr>
          <w:rFonts w:eastAsia="仿宋_GB2312"/>
          <w:sz w:val="32"/>
          <w:szCs w:val="32"/>
        </w:rPr>
        <w:t>年东西部扶贫协作项目和资金计划。项目单位收到项目资金计划后，立即启动年度项目实施方案编制工作，</w:t>
      </w:r>
      <w:r>
        <w:rPr>
          <w:rFonts w:hint="eastAsia" w:eastAsia="仿宋_GB2312"/>
          <w:sz w:val="32"/>
          <w:szCs w:val="32"/>
          <w:lang w:eastAsia="zh-CN"/>
        </w:rPr>
        <w:t>并</w:t>
      </w:r>
      <w:r>
        <w:rPr>
          <w:rFonts w:eastAsia="仿宋_GB2312"/>
          <w:sz w:val="32"/>
          <w:szCs w:val="32"/>
        </w:rPr>
        <w:t>向我</w:t>
      </w:r>
      <w:r>
        <w:rPr>
          <w:rFonts w:hint="eastAsia" w:eastAsia="仿宋_GB2312"/>
          <w:sz w:val="32"/>
          <w:szCs w:val="32"/>
          <w:lang w:eastAsia="zh-CN"/>
        </w:rPr>
        <w:t>局</w:t>
      </w:r>
      <w:r>
        <w:rPr>
          <w:rFonts w:eastAsia="仿宋_GB2312"/>
          <w:sz w:val="32"/>
          <w:szCs w:val="32"/>
        </w:rPr>
        <w:t>提交了审核实施方案的报告。通过集中研判、审查，分别对项目实施方案作出批复。</w:t>
      </w:r>
    </w:p>
    <w:p>
      <w:pPr>
        <w:adjustRightInd w:val="0"/>
        <w:snapToGrid w:val="0"/>
        <w:spacing w:line="560" w:lineRule="exact"/>
        <w:ind w:firstLine="720"/>
        <w:rPr>
          <w:rFonts w:eastAsia="仿宋_GB2312"/>
          <w:sz w:val="32"/>
          <w:szCs w:val="32"/>
        </w:rPr>
      </w:pPr>
      <w:r>
        <w:rPr>
          <w:rFonts w:eastAsia="仿宋_GB2312"/>
          <w:b/>
          <w:bCs/>
          <w:sz w:val="32"/>
          <w:szCs w:val="32"/>
          <w:lang w:val="zh-CN"/>
        </w:rPr>
        <w:t>（</w:t>
      </w:r>
      <w:r>
        <w:rPr>
          <w:rFonts w:hint="eastAsia" w:eastAsia="仿宋_GB2312"/>
          <w:b/>
          <w:bCs/>
          <w:sz w:val="32"/>
          <w:szCs w:val="32"/>
          <w:lang w:val="en-US" w:eastAsia="zh-CN"/>
        </w:rPr>
        <w:t>1</w:t>
      </w:r>
      <w:r>
        <w:rPr>
          <w:rFonts w:eastAsia="仿宋_GB2312"/>
          <w:b/>
          <w:bCs/>
          <w:sz w:val="32"/>
          <w:szCs w:val="32"/>
          <w:lang w:val="zh-CN"/>
        </w:rPr>
        <w:t>）资金到位。</w:t>
      </w:r>
      <w:r>
        <w:rPr>
          <w:rFonts w:hint="eastAsia" w:eastAsia="仿宋_GB2312"/>
          <w:sz w:val="32"/>
          <w:szCs w:val="32"/>
          <w:lang w:val="zh-CN"/>
        </w:rPr>
        <w:t>截至</w:t>
      </w:r>
      <w:r>
        <w:rPr>
          <w:rFonts w:eastAsia="仿宋_GB2312"/>
          <w:sz w:val="32"/>
          <w:szCs w:val="32"/>
        </w:rPr>
        <w:t>201</w:t>
      </w:r>
      <w:r>
        <w:rPr>
          <w:rFonts w:hint="eastAsia" w:eastAsia="仿宋_GB2312"/>
          <w:sz w:val="32"/>
          <w:szCs w:val="32"/>
          <w:lang w:val="en-US" w:eastAsia="zh-CN"/>
        </w:rPr>
        <w:t>9</w:t>
      </w:r>
      <w:r>
        <w:rPr>
          <w:rFonts w:eastAsia="仿宋_GB2312"/>
          <w:sz w:val="32"/>
          <w:szCs w:val="32"/>
        </w:rPr>
        <w:t>年</w:t>
      </w:r>
      <w:r>
        <w:rPr>
          <w:rFonts w:hint="eastAsia" w:eastAsia="仿宋_GB2312"/>
          <w:sz w:val="32"/>
          <w:szCs w:val="32"/>
          <w:lang w:val="en-US" w:eastAsia="zh-CN"/>
        </w:rPr>
        <w:t>5月</w:t>
      </w:r>
      <w:r>
        <w:rPr>
          <w:rFonts w:eastAsia="仿宋_GB2312"/>
          <w:sz w:val="32"/>
          <w:szCs w:val="32"/>
          <w:lang w:val="zh-CN"/>
        </w:rPr>
        <w:t>帮扶资金已到位</w:t>
      </w:r>
      <w:r>
        <w:rPr>
          <w:rFonts w:eastAsia="仿宋_GB2312"/>
          <w:sz w:val="32"/>
          <w:szCs w:val="32"/>
        </w:rPr>
        <w:t>3</w:t>
      </w:r>
      <w:r>
        <w:rPr>
          <w:rFonts w:hint="eastAsia" w:eastAsia="仿宋_GB2312"/>
          <w:sz w:val="32"/>
          <w:szCs w:val="32"/>
          <w:lang w:val="en-US" w:eastAsia="zh-CN"/>
        </w:rPr>
        <w:t>77</w:t>
      </w:r>
      <w:r>
        <w:rPr>
          <w:rFonts w:eastAsia="仿宋_GB2312"/>
          <w:sz w:val="32"/>
          <w:szCs w:val="32"/>
        </w:rPr>
        <w:t>0万元，占计划资金100%。</w:t>
      </w:r>
    </w:p>
    <w:p>
      <w:pPr>
        <w:adjustRightInd w:val="0"/>
        <w:snapToGrid w:val="0"/>
        <w:spacing w:line="560" w:lineRule="exact"/>
        <w:ind w:firstLine="720"/>
        <w:rPr>
          <w:lang w:val="zh-CN"/>
        </w:rPr>
      </w:pPr>
      <w:r>
        <w:rPr>
          <w:rFonts w:eastAsia="仿宋_GB2312"/>
          <w:b/>
          <w:bCs/>
          <w:sz w:val="32"/>
          <w:szCs w:val="32"/>
          <w:lang w:val="zh-CN"/>
        </w:rPr>
        <w:t>（</w:t>
      </w:r>
      <w:r>
        <w:rPr>
          <w:rFonts w:hint="eastAsia" w:eastAsia="仿宋_GB2312"/>
          <w:b/>
          <w:bCs/>
          <w:sz w:val="32"/>
          <w:szCs w:val="32"/>
          <w:lang w:val="en-US" w:eastAsia="zh-CN"/>
        </w:rPr>
        <w:t>2</w:t>
      </w:r>
      <w:r>
        <w:rPr>
          <w:rFonts w:eastAsia="仿宋_GB2312"/>
          <w:b/>
          <w:bCs/>
          <w:sz w:val="32"/>
          <w:szCs w:val="32"/>
          <w:lang w:val="zh-CN"/>
        </w:rPr>
        <w:t>）资金使用。</w:t>
      </w:r>
      <w:r>
        <w:rPr>
          <w:rFonts w:eastAsia="仿宋_GB2312"/>
          <w:sz w:val="32"/>
          <w:szCs w:val="32"/>
          <w:lang w:val="zh-CN"/>
        </w:rPr>
        <w:t>我县始终紧守扶贫协作资金专款专用底线，严格按照《青田县平昌县东西部扶贫协作项目资金使用管理办法》管理使用帮扶资金，未出现超范围、超标准、超进度支付资金情况，支付依据合规合法。同时不定期开展资金监督管理，确保资金全部用于扶贫协作项目，资金使用比例达100%，用于乡镇、贫困村、贫困人口的县以下基层比例达46.7%，与预算相一致。</w:t>
      </w:r>
    </w:p>
    <w:p>
      <w:pPr>
        <w:adjustRightInd w:val="0"/>
        <w:snapToGrid w:val="0"/>
        <w:spacing w:line="560" w:lineRule="exact"/>
        <w:ind w:firstLine="720"/>
        <w:rPr>
          <w:rFonts w:ascii="仿宋_GB2312" w:hAnsi="宋体" w:eastAsia="仿宋_GB2312"/>
          <w:sz w:val="32"/>
          <w:szCs w:val="32"/>
          <w:lang w:val="zh-CN"/>
        </w:rPr>
      </w:pPr>
      <w:r>
        <w:rPr>
          <w:rFonts w:hint="eastAsia"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lang w:val="zh-CN" w:eastAsia="zh-CN"/>
        </w:rPr>
        <w:t>资金管理办法制定情况</w:t>
      </w:r>
      <w:r>
        <w:rPr>
          <w:rFonts w:hint="eastAsia" w:ascii="仿宋_GB2312" w:hAnsi="宋体" w:eastAsia="仿宋_GB2312"/>
          <w:sz w:val="32"/>
          <w:szCs w:val="32"/>
          <w:lang w:val="zh-CN"/>
        </w:rPr>
        <w:t>，资金支持具体项目的条件、范围与支持方式概况。</w:t>
      </w:r>
      <w:r>
        <w:rPr>
          <w:rFonts w:eastAsia="仿宋_GB2312"/>
          <w:sz w:val="32"/>
          <w:szCs w:val="32"/>
        </w:rPr>
        <w:t>201</w:t>
      </w:r>
      <w:r>
        <w:rPr>
          <w:rFonts w:hint="eastAsia" w:eastAsia="仿宋_GB2312"/>
          <w:sz w:val="32"/>
          <w:szCs w:val="32"/>
          <w:lang w:val="en-US" w:eastAsia="zh-CN"/>
        </w:rPr>
        <w:t>9</w:t>
      </w:r>
      <w:r>
        <w:rPr>
          <w:rFonts w:eastAsia="仿宋_GB2312"/>
          <w:sz w:val="32"/>
          <w:szCs w:val="32"/>
        </w:rPr>
        <w:t>年</w:t>
      </w:r>
      <w:r>
        <w:rPr>
          <w:rFonts w:hint="eastAsia" w:eastAsia="仿宋_GB2312"/>
          <w:sz w:val="32"/>
          <w:szCs w:val="32"/>
          <w:lang w:val="en-US" w:eastAsia="zh-CN"/>
        </w:rPr>
        <w:t>11</w:t>
      </w:r>
      <w:r>
        <w:rPr>
          <w:rFonts w:eastAsia="仿宋_GB2312"/>
          <w:sz w:val="32"/>
          <w:szCs w:val="32"/>
        </w:rPr>
        <w:t>月，根据上级有关文件精神，我县</w:t>
      </w:r>
      <w:r>
        <w:rPr>
          <w:rFonts w:hint="eastAsia" w:eastAsia="仿宋_GB2312"/>
          <w:sz w:val="32"/>
          <w:szCs w:val="32"/>
          <w:lang w:eastAsia="zh-CN"/>
        </w:rPr>
        <w:t>进一步修订了</w:t>
      </w:r>
      <w:r>
        <w:rPr>
          <w:rFonts w:eastAsia="仿宋_GB2312"/>
          <w:sz w:val="32"/>
          <w:szCs w:val="32"/>
        </w:rPr>
        <w:t>《青田县平昌县东西部扶贫协作项目资金使用管理办法》，明确规定按照浙江各级财政划拨帮扶资金的通知文件中明确的范围和县东西部扶贫协作领导小组办公室审定的项目来安排项目资金。</w:t>
      </w:r>
    </w:p>
    <w:p>
      <w:pPr>
        <w:adjustRightInd w:val="0"/>
        <w:snapToGrid w:val="0"/>
        <w:spacing w:line="560" w:lineRule="exact"/>
        <w:ind w:firstLine="803" w:firstLineChars="250"/>
        <w:rPr>
          <w:rFonts w:ascii="仿宋_GB2312" w:hAnsi="宋体" w:eastAsia="仿宋_GB2312"/>
          <w:sz w:val="32"/>
          <w:szCs w:val="32"/>
          <w:lang w:val="zh-CN"/>
        </w:rPr>
      </w:pPr>
      <w:r>
        <w:rPr>
          <w:rFonts w:hint="eastAsia"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zh-CN" w:eastAsia="zh-CN"/>
        </w:rPr>
        <w:t>资金分配的原则及考虑因素。</w:t>
      </w:r>
      <w:r>
        <w:rPr>
          <w:rFonts w:eastAsia="仿宋_GB2312"/>
          <w:b/>
          <w:bCs/>
          <w:sz w:val="32"/>
          <w:szCs w:val="32"/>
          <w:lang w:val="zh-CN"/>
        </w:rPr>
        <w:t>一是</w:t>
      </w:r>
      <w:r>
        <w:rPr>
          <w:rFonts w:eastAsia="仿宋_GB2312"/>
          <w:sz w:val="32"/>
          <w:szCs w:val="32"/>
          <w:lang w:val="zh-CN"/>
        </w:rPr>
        <w:t>优先解决贫困户“两不愁三保障”，巩固脱贫成效；</w:t>
      </w:r>
      <w:r>
        <w:rPr>
          <w:rFonts w:eastAsia="仿宋_GB2312"/>
          <w:b/>
          <w:sz w:val="32"/>
          <w:szCs w:val="32"/>
          <w:lang w:val="zh-CN"/>
        </w:rPr>
        <w:t>二是</w:t>
      </w:r>
      <w:r>
        <w:rPr>
          <w:rFonts w:eastAsia="仿宋_GB2312"/>
          <w:sz w:val="32"/>
          <w:szCs w:val="32"/>
          <w:lang w:val="zh-CN"/>
        </w:rPr>
        <w:t>优先发展村集体产业，兼顾人才培训和劳务培训</w:t>
      </w:r>
      <w:r>
        <w:rPr>
          <w:rFonts w:eastAsia="仿宋_GB2312"/>
          <w:sz w:val="32"/>
          <w:szCs w:val="32"/>
        </w:rPr>
        <w:t>；</w:t>
      </w:r>
      <w:r>
        <w:rPr>
          <w:rFonts w:eastAsia="仿宋_GB2312"/>
          <w:b/>
          <w:sz w:val="32"/>
          <w:szCs w:val="32"/>
        </w:rPr>
        <w:t>三是</w:t>
      </w:r>
      <w:r>
        <w:rPr>
          <w:rFonts w:eastAsia="仿宋_GB2312"/>
          <w:sz w:val="32"/>
          <w:szCs w:val="32"/>
        </w:rPr>
        <w:t>优先解决扶贫扶智问题，提高贫困户就业能力。</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b/>
          <w:bCs/>
          <w:sz w:val="32"/>
          <w:szCs w:val="32"/>
          <w:lang w:val="zh-CN"/>
        </w:rPr>
        <w:t>项目主要内容。</w:t>
      </w:r>
      <w:r>
        <w:rPr>
          <w:rFonts w:eastAsia="仿宋_GB2312"/>
          <w:sz w:val="32"/>
          <w:szCs w:val="32"/>
          <w:lang w:val="zh-CN"/>
        </w:rPr>
        <w:t>发展特色产业，建设特色产业</w:t>
      </w:r>
      <w:r>
        <w:rPr>
          <w:rFonts w:hint="eastAsia" w:eastAsia="仿宋_GB2312"/>
          <w:sz w:val="32"/>
          <w:szCs w:val="32"/>
          <w:lang w:val="zh-CN"/>
        </w:rPr>
        <w:t>基地及产业</w:t>
      </w:r>
      <w:r>
        <w:rPr>
          <w:rFonts w:eastAsia="仿宋_GB2312"/>
          <w:sz w:val="32"/>
          <w:szCs w:val="32"/>
          <w:lang w:val="zh-CN"/>
        </w:rPr>
        <w:t>园区</w:t>
      </w:r>
      <w:r>
        <w:rPr>
          <w:rFonts w:hint="eastAsia" w:eastAsia="仿宋_GB2312"/>
          <w:sz w:val="32"/>
          <w:szCs w:val="32"/>
          <w:lang w:val="zh-CN"/>
        </w:rPr>
        <w:t>，实施贫困残疾人扶助项目</w:t>
      </w:r>
      <w:r>
        <w:rPr>
          <w:rFonts w:eastAsia="仿宋_GB2312"/>
          <w:sz w:val="32"/>
          <w:szCs w:val="32"/>
        </w:rPr>
        <w:t>，开展人才交流和劳务培训</w:t>
      </w:r>
      <w:r>
        <w:rPr>
          <w:rFonts w:eastAsia="仿宋_GB2312"/>
          <w:sz w:val="32"/>
          <w:szCs w:val="32"/>
          <w:lang w:val="zh-CN"/>
        </w:rPr>
        <w:t>。</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b/>
          <w:bCs/>
          <w:sz w:val="32"/>
          <w:szCs w:val="32"/>
          <w:lang w:val="zh-CN"/>
        </w:rPr>
        <w:t>项目应实现的具体绩效目标。</w:t>
      </w:r>
      <w:r>
        <w:rPr>
          <w:rFonts w:eastAsia="仿宋_GB2312"/>
          <w:sz w:val="32"/>
          <w:szCs w:val="32"/>
        </w:rPr>
        <w:t>201</w:t>
      </w:r>
      <w:r>
        <w:rPr>
          <w:rFonts w:hint="eastAsia" w:eastAsia="仿宋_GB2312"/>
          <w:sz w:val="32"/>
          <w:szCs w:val="32"/>
          <w:lang w:val="en-US" w:eastAsia="zh-CN"/>
        </w:rPr>
        <w:t>9</w:t>
      </w:r>
      <w:r>
        <w:rPr>
          <w:rFonts w:eastAsia="仿宋_GB2312"/>
          <w:sz w:val="32"/>
          <w:szCs w:val="32"/>
        </w:rPr>
        <w:t>年计划</w:t>
      </w:r>
      <w:r>
        <w:rPr>
          <w:rFonts w:hint="eastAsia" w:eastAsia="仿宋_GB2312"/>
          <w:sz w:val="32"/>
          <w:szCs w:val="32"/>
          <w:lang w:val="zh-CN"/>
        </w:rPr>
        <w:t>建</w:t>
      </w:r>
      <w:r>
        <w:rPr>
          <w:rFonts w:eastAsia="仿宋_GB2312"/>
          <w:sz w:val="32"/>
          <w:szCs w:val="32"/>
          <w:lang w:val="zh-CN"/>
        </w:rPr>
        <w:t>茶叶产业</w:t>
      </w:r>
      <w:r>
        <w:rPr>
          <w:rFonts w:hint="eastAsia" w:eastAsia="仿宋_GB2312"/>
          <w:sz w:val="32"/>
          <w:szCs w:val="32"/>
          <w:lang w:val="zh-CN"/>
        </w:rPr>
        <w:t>基地</w:t>
      </w:r>
      <w:r>
        <w:rPr>
          <w:rFonts w:hint="eastAsia" w:eastAsia="仿宋_GB2312"/>
          <w:sz w:val="32"/>
          <w:szCs w:val="32"/>
          <w:lang w:val="en-US" w:eastAsia="zh-CN"/>
        </w:rPr>
        <w:t>20</w:t>
      </w:r>
      <w:r>
        <w:rPr>
          <w:rFonts w:eastAsia="仿宋_GB2312"/>
          <w:sz w:val="32"/>
          <w:szCs w:val="32"/>
        </w:rPr>
        <w:t>0</w:t>
      </w:r>
      <w:r>
        <w:rPr>
          <w:rFonts w:eastAsia="仿宋_GB2312"/>
          <w:sz w:val="32"/>
          <w:szCs w:val="32"/>
          <w:lang w:val="zh-CN"/>
        </w:rPr>
        <w:t>亩、花椒产业</w:t>
      </w:r>
      <w:r>
        <w:rPr>
          <w:rFonts w:hint="eastAsia" w:eastAsia="仿宋_GB2312"/>
          <w:sz w:val="32"/>
          <w:szCs w:val="32"/>
          <w:lang w:val="zh-CN"/>
        </w:rPr>
        <w:t>基地</w:t>
      </w:r>
      <w:r>
        <w:rPr>
          <w:rFonts w:hint="eastAsia" w:eastAsia="仿宋_GB2312"/>
          <w:sz w:val="32"/>
          <w:szCs w:val="32"/>
          <w:lang w:val="en-US" w:eastAsia="zh-CN"/>
        </w:rPr>
        <w:t>2500</w:t>
      </w:r>
      <w:r>
        <w:rPr>
          <w:rFonts w:eastAsia="仿宋_GB2312"/>
          <w:sz w:val="32"/>
          <w:szCs w:val="32"/>
          <w:lang w:val="zh-CN"/>
        </w:rPr>
        <w:t>亩、水果产业</w:t>
      </w:r>
      <w:r>
        <w:rPr>
          <w:rFonts w:hint="eastAsia" w:eastAsia="仿宋_GB2312"/>
          <w:sz w:val="32"/>
          <w:szCs w:val="32"/>
          <w:lang w:val="zh-CN"/>
        </w:rPr>
        <w:t>基地</w:t>
      </w:r>
      <w:r>
        <w:rPr>
          <w:rFonts w:eastAsia="仿宋_GB2312"/>
          <w:sz w:val="32"/>
          <w:szCs w:val="32"/>
        </w:rPr>
        <w:t>750</w:t>
      </w:r>
      <w:r>
        <w:rPr>
          <w:rFonts w:eastAsia="仿宋_GB2312"/>
          <w:sz w:val="32"/>
          <w:szCs w:val="32"/>
          <w:lang w:val="zh-CN"/>
        </w:rPr>
        <w:t>亩，</w:t>
      </w:r>
      <w:r>
        <w:rPr>
          <w:rFonts w:hint="eastAsia" w:eastAsia="仿宋_GB2312"/>
          <w:sz w:val="32"/>
          <w:szCs w:val="32"/>
          <w:lang w:val="zh-CN"/>
        </w:rPr>
        <w:t>建茶叶交易市场</w:t>
      </w:r>
      <w:r>
        <w:rPr>
          <w:rFonts w:hint="eastAsia" w:eastAsia="仿宋_GB2312"/>
          <w:sz w:val="32"/>
          <w:szCs w:val="32"/>
          <w:lang w:val="en-US" w:eastAsia="zh-CN"/>
        </w:rPr>
        <w:t>1个，实施残疾人股权量化项目1个，建</w:t>
      </w:r>
      <w:r>
        <w:rPr>
          <w:rFonts w:eastAsia="仿宋_GB2312"/>
          <w:sz w:val="32"/>
          <w:szCs w:val="32"/>
          <w:lang w:val="zh-CN"/>
        </w:rPr>
        <w:t>扶贫协作农品双创产业园，举办干部培训</w:t>
      </w:r>
      <w:r>
        <w:rPr>
          <w:rFonts w:hint="eastAsia" w:eastAsia="仿宋_GB2312"/>
          <w:sz w:val="32"/>
          <w:szCs w:val="32"/>
          <w:lang w:val="zh-CN"/>
        </w:rPr>
        <w:t>班、开展</w:t>
      </w:r>
      <w:r>
        <w:rPr>
          <w:rFonts w:eastAsia="仿宋_GB2312"/>
          <w:sz w:val="32"/>
          <w:szCs w:val="32"/>
          <w:lang w:val="zh-CN"/>
        </w:rPr>
        <w:t>劳务培训、</w:t>
      </w:r>
      <w:r>
        <w:rPr>
          <w:rFonts w:hint="eastAsia" w:eastAsia="仿宋_GB2312"/>
          <w:sz w:val="32"/>
          <w:szCs w:val="32"/>
          <w:lang w:val="zh-CN"/>
        </w:rPr>
        <w:t>组织贫困学生赴青田就读职业学校。</w:t>
      </w:r>
    </w:p>
    <w:p>
      <w:pPr>
        <w:adjustRightInd w:val="0"/>
        <w:snapToGrid w:val="0"/>
        <w:spacing w:line="560" w:lineRule="exact"/>
        <w:ind w:firstLine="720"/>
        <w:rPr>
          <w:rFonts w:eastAsia="仿宋_GB2312"/>
          <w:sz w:val="32"/>
          <w:szCs w:val="32"/>
        </w:rPr>
      </w:pPr>
      <w:r>
        <w:rPr>
          <w:rFonts w:hint="eastAsia" w:ascii="仿宋_GB2312" w:hAnsi="宋体" w:eastAsia="仿宋_GB2312"/>
          <w:sz w:val="32"/>
          <w:szCs w:val="32"/>
          <w:lang w:val="zh-CN"/>
        </w:rPr>
        <w:t>3．</w:t>
      </w:r>
      <w:r>
        <w:rPr>
          <w:rFonts w:eastAsia="仿宋_GB2312"/>
          <w:b/>
          <w:bCs/>
          <w:sz w:val="32"/>
          <w:szCs w:val="32"/>
          <w:lang w:val="zh-CN"/>
        </w:rPr>
        <w:t>申报内容与实际一致性。</w:t>
      </w:r>
      <w:r>
        <w:rPr>
          <w:rFonts w:eastAsia="仿宋_GB2312"/>
          <w:sz w:val="32"/>
          <w:szCs w:val="32"/>
        </w:rPr>
        <w:t>2015年以来，我县大力发展农业特色产业，目前以茶叶、花椒、水果为主的特色产业已初具规模，正在由发展种植规模向精深加工方向发展，受益人口覆盖全县所有乡镇，</w:t>
      </w:r>
      <w:r>
        <w:rPr>
          <w:rFonts w:hint="eastAsia" w:eastAsia="仿宋_GB2312"/>
          <w:sz w:val="32"/>
          <w:szCs w:val="32"/>
          <w:lang w:val="en-US" w:eastAsia="zh-CN"/>
        </w:rPr>
        <w:t>2019年</w:t>
      </w:r>
      <w:r>
        <w:rPr>
          <w:rFonts w:eastAsia="仿宋_GB2312"/>
          <w:sz w:val="32"/>
          <w:szCs w:val="32"/>
        </w:rPr>
        <w:t>选择茶叶、花椒、水果作为东西部扶贫协作发展项目与我县整体发展规划和要求是一致的。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60" w:lineRule="exact"/>
        <w:ind w:firstLine="720"/>
        <w:rPr>
          <w:rFonts w:ascii="仿宋_GB2312" w:hAnsi="宋体" w:eastAsia="仿宋_GB2312"/>
          <w:sz w:val="32"/>
          <w:szCs w:val="32"/>
          <w:lang w:val="zh-CN"/>
        </w:rPr>
      </w:pPr>
      <w:r>
        <w:rPr>
          <w:rFonts w:eastAsia="仿宋_GB2312"/>
          <w:sz w:val="32"/>
          <w:szCs w:val="32"/>
          <w:lang w:val="zh-CN"/>
        </w:rPr>
        <w:t>首先由项目实施单位开展自评，结合项目实施单位自评情况，组织相关部门实地察看项目实施进度及年度目标完成情况、资金拨付使用情况，最终形成年度项目绩效评价结论。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ind w:firstLine="720"/>
        <w:rPr>
          <w:rFonts w:eastAsia="仿宋_GB2312"/>
          <w:sz w:val="32"/>
          <w:szCs w:val="32"/>
        </w:rPr>
      </w:pPr>
      <w:r>
        <w:rPr>
          <w:rFonts w:eastAsia="仿宋_GB2312"/>
          <w:sz w:val="32"/>
          <w:szCs w:val="32"/>
        </w:rPr>
        <w:t>四川省东西部扶贫协作和对口支援工作领导小组办公室</w:t>
      </w:r>
      <w:r>
        <w:rPr>
          <w:rFonts w:hint="eastAsia" w:eastAsia="仿宋_GB2312"/>
          <w:sz w:val="32"/>
          <w:szCs w:val="32"/>
          <w:lang w:eastAsia="zh-CN"/>
        </w:rPr>
        <w:t>分别于</w:t>
      </w:r>
      <w:r>
        <w:rPr>
          <w:rFonts w:hint="eastAsia" w:eastAsia="仿宋_GB2312"/>
          <w:sz w:val="32"/>
          <w:szCs w:val="32"/>
          <w:lang w:val="en-US" w:eastAsia="zh-CN"/>
        </w:rPr>
        <w:t>4月10日和5月31日</w:t>
      </w:r>
      <w:r>
        <w:rPr>
          <w:rFonts w:eastAsia="仿宋_GB2312"/>
          <w:sz w:val="32"/>
          <w:szCs w:val="32"/>
        </w:rPr>
        <w:t>转发了201</w:t>
      </w:r>
      <w:r>
        <w:rPr>
          <w:rFonts w:hint="eastAsia" w:eastAsia="仿宋_GB2312"/>
          <w:sz w:val="32"/>
          <w:szCs w:val="32"/>
          <w:lang w:val="en-US" w:eastAsia="zh-CN"/>
        </w:rPr>
        <w:t>9</w:t>
      </w:r>
      <w:r>
        <w:rPr>
          <w:rFonts w:eastAsia="仿宋_GB2312"/>
          <w:sz w:val="32"/>
          <w:szCs w:val="32"/>
        </w:rPr>
        <w:t>年浙江省</w:t>
      </w:r>
      <w:r>
        <w:rPr>
          <w:rFonts w:hint="eastAsia" w:eastAsia="仿宋_GB2312"/>
          <w:sz w:val="32"/>
          <w:szCs w:val="32"/>
          <w:lang w:eastAsia="zh-CN"/>
        </w:rPr>
        <w:t>对口支援（帮扶）</w:t>
      </w:r>
      <w:r>
        <w:rPr>
          <w:rFonts w:eastAsia="仿宋_GB2312"/>
          <w:sz w:val="32"/>
          <w:szCs w:val="32"/>
        </w:rPr>
        <w:t>四川省</w:t>
      </w:r>
      <w:r>
        <w:rPr>
          <w:rFonts w:hint="eastAsia" w:eastAsia="仿宋_GB2312"/>
          <w:sz w:val="32"/>
          <w:szCs w:val="32"/>
          <w:lang w:eastAsia="zh-CN"/>
        </w:rPr>
        <w:t>第一批、第二批项目实施计划</w:t>
      </w:r>
      <w:r>
        <w:rPr>
          <w:rFonts w:eastAsia="仿宋_GB2312"/>
          <w:sz w:val="32"/>
          <w:szCs w:val="32"/>
        </w:rPr>
        <w:t>的通知。根据上级下达项目资金文件计划，</w:t>
      </w:r>
      <w:r>
        <w:rPr>
          <w:rFonts w:hint="eastAsia" w:eastAsia="仿宋_GB2312"/>
          <w:sz w:val="32"/>
          <w:szCs w:val="32"/>
          <w:lang w:eastAsia="zh-CN"/>
        </w:rPr>
        <w:t>县发改局、财政局、扶贫开发局联合行文，分别</w:t>
      </w:r>
      <w:r>
        <w:rPr>
          <w:rFonts w:eastAsia="仿宋_GB2312"/>
          <w:sz w:val="32"/>
          <w:szCs w:val="32"/>
        </w:rPr>
        <w:t>于</w:t>
      </w:r>
      <w:r>
        <w:rPr>
          <w:rFonts w:hint="eastAsia" w:eastAsia="仿宋_GB2312"/>
          <w:sz w:val="32"/>
          <w:szCs w:val="32"/>
          <w:lang w:val="en-US" w:eastAsia="zh-CN"/>
        </w:rPr>
        <w:t>4月</w:t>
      </w:r>
      <w:r>
        <w:rPr>
          <w:rFonts w:eastAsia="仿宋_GB2312"/>
          <w:sz w:val="32"/>
          <w:szCs w:val="32"/>
        </w:rPr>
        <w:t>2</w:t>
      </w:r>
      <w:r>
        <w:rPr>
          <w:rFonts w:hint="eastAsia" w:eastAsia="仿宋_GB2312"/>
          <w:sz w:val="32"/>
          <w:szCs w:val="32"/>
          <w:lang w:val="en-US" w:eastAsia="zh-CN"/>
        </w:rPr>
        <w:t>2</w:t>
      </w:r>
      <w:r>
        <w:rPr>
          <w:rFonts w:eastAsia="仿宋_GB2312"/>
          <w:sz w:val="32"/>
          <w:szCs w:val="32"/>
        </w:rPr>
        <w:t>日</w:t>
      </w:r>
      <w:r>
        <w:rPr>
          <w:rFonts w:hint="eastAsia" w:eastAsia="仿宋_GB2312"/>
          <w:sz w:val="32"/>
          <w:szCs w:val="32"/>
          <w:lang w:eastAsia="zh-CN"/>
        </w:rPr>
        <w:t>和</w:t>
      </w:r>
      <w:r>
        <w:rPr>
          <w:rFonts w:hint="eastAsia" w:eastAsia="仿宋_GB2312"/>
          <w:sz w:val="32"/>
          <w:szCs w:val="32"/>
          <w:lang w:val="en-US" w:eastAsia="zh-CN"/>
        </w:rPr>
        <w:t>7月5日</w:t>
      </w:r>
      <w:r>
        <w:rPr>
          <w:rFonts w:eastAsia="仿宋_GB2312"/>
          <w:sz w:val="32"/>
          <w:szCs w:val="32"/>
        </w:rPr>
        <w:t>向项目实施单位转下达了201</w:t>
      </w:r>
      <w:r>
        <w:rPr>
          <w:rFonts w:hint="eastAsia" w:eastAsia="仿宋_GB2312"/>
          <w:sz w:val="32"/>
          <w:szCs w:val="32"/>
          <w:lang w:val="en-US" w:eastAsia="zh-CN"/>
        </w:rPr>
        <w:t>9</w:t>
      </w:r>
      <w:r>
        <w:rPr>
          <w:rFonts w:eastAsia="仿宋_GB2312"/>
          <w:sz w:val="32"/>
          <w:szCs w:val="32"/>
        </w:rPr>
        <w:t>年东西部扶贫协作项目和资金计划。项目单位收到项目资金计划后，立即启动年度项目实施方案编制工作，</w:t>
      </w:r>
      <w:r>
        <w:rPr>
          <w:rFonts w:hint="eastAsia" w:eastAsia="仿宋_GB2312"/>
          <w:sz w:val="32"/>
          <w:szCs w:val="32"/>
          <w:lang w:eastAsia="zh-CN"/>
        </w:rPr>
        <w:t>并</w:t>
      </w:r>
      <w:r>
        <w:rPr>
          <w:rFonts w:eastAsia="仿宋_GB2312"/>
          <w:sz w:val="32"/>
          <w:szCs w:val="32"/>
        </w:rPr>
        <w:t>向我</w:t>
      </w:r>
      <w:r>
        <w:rPr>
          <w:rFonts w:hint="eastAsia" w:eastAsia="仿宋_GB2312"/>
          <w:sz w:val="32"/>
          <w:szCs w:val="32"/>
          <w:lang w:eastAsia="zh-CN"/>
        </w:rPr>
        <w:t>局</w:t>
      </w:r>
      <w:r>
        <w:rPr>
          <w:rFonts w:eastAsia="仿宋_GB2312"/>
          <w:sz w:val="32"/>
          <w:szCs w:val="32"/>
        </w:rPr>
        <w:t>提交了审核实施方案的报告。通过集中研判、审查，分别对项目实施方案作出批复。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eastAsia="仿宋_GB2312"/>
          <w:sz w:val="32"/>
          <w:szCs w:val="32"/>
        </w:rPr>
      </w:pPr>
      <w:r>
        <w:rPr>
          <w:rFonts w:hint="eastAsia" w:ascii="楷体_GB2312" w:hAnsi="宋体" w:eastAsia="楷体_GB2312"/>
          <w:sz w:val="32"/>
          <w:szCs w:val="32"/>
          <w:lang w:val="zh-CN"/>
        </w:rPr>
        <w:t>1．资金计划。</w:t>
      </w:r>
      <w:r>
        <w:rPr>
          <w:rFonts w:eastAsia="仿宋_GB2312"/>
          <w:sz w:val="32"/>
          <w:szCs w:val="32"/>
          <w:lang w:val="zh-CN"/>
        </w:rPr>
        <w:t>我县</w:t>
      </w:r>
      <w:r>
        <w:rPr>
          <w:rFonts w:eastAsia="仿宋_GB2312"/>
          <w:sz w:val="32"/>
          <w:szCs w:val="32"/>
        </w:rPr>
        <w:t>201</w:t>
      </w:r>
      <w:r>
        <w:rPr>
          <w:rFonts w:hint="eastAsia" w:eastAsia="仿宋_GB2312"/>
          <w:sz w:val="32"/>
          <w:szCs w:val="32"/>
          <w:lang w:val="en-US" w:eastAsia="zh-CN"/>
        </w:rPr>
        <w:t>9</w:t>
      </w:r>
      <w:r>
        <w:rPr>
          <w:rFonts w:eastAsia="仿宋_GB2312"/>
          <w:sz w:val="32"/>
          <w:szCs w:val="32"/>
        </w:rPr>
        <w:t>年东西部扶贫协作项目计划投入帮扶资金3</w:t>
      </w:r>
      <w:r>
        <w:rPr>
          <w:rFonts w:hint="eastAsia" w:eastAsia="仿宋_GB2312"/>
          <w:sz w:val="32"/>
          <w:szCs w:val="32"/>
          <w:lang w:val="en-US" w:eastAsia="zh-CN"/>
        </w:rPr>
        <w:t>77</w:t>
      </w:r>
      <w:r>
        <w:rPr>
          <w:rFonts w:eastAsia="仿宋_GB2312"/>
          <w:sz w:val="32"/>
          <w:szCs w:val="32"/>
        </w:rPr>
        <w:t>0万元。其中产业扶持类项目</w:t>
      </w:r>
      <w:r>
        <w:rPr>
          <w:rFonts w:hint="eastAsia" w:eastAsia="仿宋_GB2312"/>
          <w:sz w:val="32"/>
          <w:szCs w:val="32"/>
          <w:lang w:val="en-US" w:eastAsia="zh-CN"/>
        </w:rPr>
        <w:t>11</w:t>
      </w:r>
      <w:r>
        <w:rPr>
          <w:rFonts w:eastAsia="仿宋_GB2312"/>
          <w:sz w:val="32"/>
          <w:szCs w:val="32"/>
        </w:rPr>
        <w:t>个计划投资</w:t>
      </w:r>
      <w:r>
        <w:rPr>
          <w:rFonts w:hint="eastAsia" w:eastAsia="仿宋_GB2312"/>
          <w:sz w:val="32"/>
          <w:szCs w:val="32"/>
          <w:lang w:val="en-US" w:eastAsia="zh-CN"/>
        </w:rPr>
        <w:t>337</w:t>
      </w:r>
      <w:r>
        <w:rPr>
          <w:rFonts w:eastAsia="仿宋_GB2312"/>
          <w:sz w:val="32"/>
          <w:szCs w:val="32"/>
        </w:rPr>
        <w:t>0万元；</w:t>
      </w:r>
      <w:r>
        <w:rPr>
          <w:rFonts w:hint="eastAsia" w:eastAsia="仿宋_GB2312"/>
          <w:sz w:val="32"/>
          <w:szCs w:val="32"/>
          <w:lang w:eastAsia="zh-CN"/>
        </w:rPr>
        <w:t>民生帮扶计划投资</w:t>
      </w:r>
      <w:r>
        <w:rPr>
          <w:rFonts w:hint="eastAsia" w:eastAsia="仿宋_GB2312"/>
          <w:sz w:val="32"/>
          <w:szCs w:val="32"/>
          <w:lang w:val="en-US" w:eastAsia="zh-CN"/>
        </w:rPr>
        <w:t>50万元；</w:t>
      </w:r>
      <w:r>
        <w:rPr>
          <w:rFonts w:eastAsia="仿宋_GB2312"/>
          <w:sz w:val="32"/>
          <w:szCs w:val="32"/>
        </w:rPr>
        <w:t>人才支援</w:t>
      </w:r>
      <w:r>
        <w:rPr>
          <w:rFonts w:hint="eastAsia" w:eastAsia="仿宋_GB2312"/>
          <w:sz w:val="32"/>
          <w:szCs w:val="32"/>
          <w:lang w:eastAsia="zh-CN"/>
        </w:rPr>
        <w:t>计划投资</w:t>
      </w:r>
      <w:r>
        <w:rPr>
          <w:rFonts w:hint="eastAsia" w:eastAsia="仿宋_GB2312"/>
          <w:sz w:val="32"/>
          <w:szCs w:val="32"/>
          <w:lang w:val="en-US" w:eastAsia="zh-CN"/>
        </w:rPr>
        <w:t>150万元</w:t>
      </w:r>
      <w:r>
        <w:rPr>
          <w:rFonts w:hint="eastAsia" w:eastAsia="仿宋_GB2312"/>
          <w:sz w:val="32"/>
          <w:szCs w:val="32"/>
          <w:lang w:eastAsia="zh-CN"/>
        </w:rPr>
        <w:t>；</w:t>
      </w:r>
      <w:r>
        <w:rPr>
          <w:rFonts w:eastAsia="仿宋_GB2312"/>
          <w:sz w:val="32"/>
          <w:szCs w:val="32"/>
        </w:rPr>
        <w:t>劳务协作</w:t>
      </w:r>
      <w:r>
        <w:rPr>
          <w:rFonts w:hint="eastAsia" w:eastAsia="仿宋_GB2312"/>
          <w:sz w:val="32"/>
          <w:szCs w:val="32"/>
          <w:lang w:eastAsia="zh-CN"/>
        </w:rPr>
        <w:t>计划投资</w:t>
      </w:r>
      <w:r>
        <w:rPr>
          <w:rFonts w:hint="eastAsia" w:eastAsia="仿宋_GB2312"/>
          <w:sz w:val="32"/>
          <w:szCs w:val="32"/>
          <w:lang w:val="en-US" w:eastAsia="zh-CN"/>
        </w:rPr>
        <w:t>164</w:t>
      </w:r>
      <w:r>
        <w:rPr>
          <w:rFonts w:eastAsia="仿宋_GB2312"/>
          <w:sz w:val="32"/>
          <w:szCs w:val="32"/>
        </w:rPr>
        <w:t>万元</w:t>
      </w:r>
      <w:r>
        <w:rPr>
          <w:rFonts w:hint="eastAsia" w:eastAsia="仿宋_GB2312"/>
          <w:sz w:val="32"/>
          <w:szCs w:val="32"/>
          <w:lang w:eastAsia="zh-CN"/>
        </w:rPr>
        <w:t>；改善民生计划投资</w:t>
      </w:r>
      <w:r>
        <w:rPr>
          <w:rFonts w:hint="eastAsia" w:eastAsia="仿宋_GB2312"/>
          <w:sz w:val="32"/>
          <w:szCs w:val="32"/>
          <w:lang w:val="en-US" w:eastAsia="zh-CN"/>
        </w:rPr>
        <w:t>36万元</w:t>
      </w:r>
      <w:r>
        <w:rPr>
          <w:rFonts w:eastAsia="仿宋_GB2312"/>
          <w:sz w:val="32"/>
          <w:szCs w:val="32"/>
        </w:rPr>
        <w:t>。</w:t>
      </w:r>
    </w:p>
    <w:p>
      <w:pPr>
        <w:adjustRightInd w:val="0"/>
        <w:snapToGrid w:val="0"/>
        <w:spacing w:line="560" w:lineRule="exact"/>
        <w:ind w:firstLine="720"/>
        <w:rPr>
          <w:rFonts w:eastAsia="仿宋_GB2312"/>
          <w:sz w:val="32"/>
          <w:szCs w:val="32"/>
        </w:rPr>
      </w:pPr>
      <w:r>
        <w:rPr>
          <w:rFonts w:hint="eastAsia" w:ascii="楷体_GB2312" w:hAnsi="宋体" w:eastAsia="楷体_GB2312"/>
          <w:sz w:val="32"/>
          <w:szCs w:val="32"/>
          <w:lang w:val="zh-CN"/>
        </w:rPr>
        <w:t>2．资金到位。</w:t>
      </w:r>
      <w:r>
        <w:rPr>
          <w:rFonts w:hint="eastAsia" w:eastAsia="仿宋_GB2312"/>
          <w:sz w:val="32"/>
          <w:szCs w:val="32"/>
          <w:lang w:val="zh-CN"/>
        </w:rPr>
        <w:t>截至</w:t>
      </w:r>
      <w:r>
        <w:rPr>
          <w:rFonts w:eastAsia="仿宋_GB2312"/>
          <w:sz w:val="32"/>
          <w:szCs w:val="32"/>
        </w:rPr>
        <w:t>201</w:t>
      </w:r>
      <w:r>
        <w:rPr>
          <w:rFonts w:hint="eastAsia" w:eastAsia="仿宋_GB2312"/>
          <w:sz w:val="32"/>
          <w:szCs w:val="32"/>
          <w:lang w:val="en-US" w:eastAsia="zh-CN"/>
        </w:rPr>
        <w:t>9</w:t>
      </w:r>
      <w:r>
        <w:rPr>
          <w:rFonts w:eastAsia="仿宋_GB2312"/>
          <w:sz w:val="32"/>
          <w:szCs w:val="32"/>
        </w:rPr>
        <w:t>年</w:t>
      </w:r>
      <w:r>
        <w:rPr>
          <w:rFonts w:hint="eastAsia" w:eastAsia="仿宋_GB2312"/>
          <w:sz w:val="32"/>
          <w:szCs w:val="32"/>
          <w:lang w:val="en-US" w:eastAsia="zh-CN"/>
        </w:rPr>
        <w:t>5月</w:t>
      </w:r>
      <w:r>
        <w:rPr>
          <w:rFonts w:eastAsia="仿宋_GB2312"/>
          <w:sz w:val="32"/>
          <w:szCs w:val="32"/>
          <w:lang w:val="zh-CN"/>
        </w:rPr>
        <w:t>帮扶资金已到位</w:t>
      </w:r>
      <w:r>
        <w:rPr>
          <w:rFonts w:eastAsia="仿宋_GB2312"/>
          <w:sz w:val="32"/>
          <w:szCs w:val="32"/>
        </w:rPr>
        <w:t>3</w:t>
      </w:r>
      <w:r>
        <w:rPr>
          <w:rFonts w:hint="eastAsia" w:eastAsia="仿宋_GB2312"/>
          <w:sz w:val="32"/>
          <w:szCs w:val="32"/>
          <w:lang w:val="en-US" w:eastAsia="zh-CN"/>
        </w:rPr>
        <w:t>77</w:t>
      </w:r>
      <w:r>
        <w:rPr>
          <w:rFonts w:eastAsia="仿宋_GB2312"/>
          <w:sz w:val="32"/>
          <w:szCs w:val="32"/>
        </w:rPr>
        <w:t>0万元，占计划资金100%。</w:t>
      </w:r>
    </w:p>
    <w:p>
      <w:pPr>
        <w:adjustRightInd w:val="0"/>
        <w:snapToGrid w:val="0"/>
        <w:spacing w:line="560" w:lineRule="exact"/>
        <w:ind w:firstLine="720"/>
        <w:rPr>
          <w:rFonts w:eastAsia="仿宋_GB2312"/>
          <w:sz w:val="32"/>
          <w:szCs w:val="32"/>
          <w:lang w:val="zh-CN"/>
        </w:rPr>
      </w:pPr>
      <w:r>
        <w:rPr>
          <w:rFonts w:hint="eastAsia" w:ascii="楷体_GB2312" w:hAnsi="宋体" w:eastAsia="楷体_GB2312"/>
          <w:sz w:val="32"/>
          <w:szCs w:val="32"/>
          <w:lang w:val="zh-CN"/>
        </w:rPr>
        <w:t>3．资金使用。</w:t>
      </w:r>
      <w:r>
        <w:rPr>
          <w:rFonts w:eastAsia="仿宋_GB2312"/>
          <w:sz w:val="32"/>
          <w:szCs w:val="32"/>
          <w:lang w:val="zh-CN"/>
        </w:rPr>
        <w:t>我县始终紧守扶贫协作资金专款专用底线，严格按照《青田县平昌县东西部扶贫协作项目资金使用管理办法》管理使用帮扶资金，未出现超范围、超标准、超进度支付资金情况，支付依据合规合法。同时不定期开展资金监督管理，确保资金全部用于扶贫协作项目，资金使用比例达100%，用于乡镇、贫困村、贫困人口的县以下基层比例达46.7%，与预算相一致。</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720"/>
        <w:rPr>
          <w:rFonts w:eastAsia="仿宋_GB2312"/>
          <w:sz w:val="32"/>
          <w:szCs w:val="32"/>
          <w:lang w:val="zh-CN"/>
        </w:rPr>
      </w:pPr>
      <w:r>
        <w:rPr>
          <w:rFonts w:eastAsia="仿宋_GB2312"/>
          <w:sz w:val="32"/>
          <w:szCs w:val="32"/>
          <w:lang w:val="zh-CN"/>
        </w:rPr>
        <w:t>我局根据《青田县东西部协作资金管理办法》要求，严格坚持按照制度办事，项目由县级各单位及乡镇申报，县委主要领导签批，资金坚持转账结算，坚决杜绝现金支付；在项目的管理上，做到了项目由乡镇及主管部门实施，县级分管部门协作，扶贫局验收把关，坚持项目验收一个，资金拨付一批；同时，对项目资金定期收集，做到了项目与资料同步。在20</w:t>
      </w:r>
      <w:r>
        <w:rPr>
          <w:rFonts w:hint="eastAsia" w:eastAsia="仿宋_GB2312"/>
          <w:sz w:val="32"/>
          <w:szCs w:val="32"/>
          <w:lang w:val="en-US" w:eastAsia="zh-CN"/>
        </w:rPr>
        <w:t>20</w:t>
      </w:r>
      <w:r>
        <w:rPr>
          <w:rFonts w:eastAsia="仿宋_GB2312"/>
          <w:sz w:val="32"/>
          <w:szCs w:val="32"/>
          <w:lang w:val="zh-CN"/>
        </w:rPr>
        <w:t>年初，我局聘请县审计局对项目进行了审计，对不规范的财务事项进行了纠正，确保了项目实效，资金运行规范，财务合符制度要求。</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eastAsia="仿宋_GB2312"/>
          <w:sz w:val="32"/>
          <w:szCs w:val="32"/>
          <w:lang w:val="zh-CN"/>
        </w:rPr>
        <w:t>平昌县</w:t>
      </w:r>
      <w:r>
        <w:rPr>
          <w:rFonts w:eastAsia="仿宋_GB2312"/>
          <w:sz w:val="32"/>
          <w:szCs w:val="32"/>
        </w:rPr>
        <w:t>201</w:t>
      </w:r>
      <w:r>
        <w:rPr>
          <w:rFonts w:hint="eastAsia" w:eastAsia="仿宋_GB2312"/>
          <w:sz w:val="32"/>
          <w:szCs w:val="32"/>
          <w:lang w:val="en-US" w:eastAsia="zh-CN"/>
        </w:rPr>
        <w:t>9</w:t>
      </w:r>
      <w:r>
        <w:rPr>
          <w:rFonts w:eastAsia="仿宋_GB2312"/>
          <w:sz w:val="32"/>
          <w:szCs w:val="32"/>
        </w:rPr>
        <w:t>年实施东西部扶贫协作项目</w:t>
      </w:r>
      <w:r>
        <w:rPr>
          <w:rFonts w:hint="eastAsia" w:eastAsia="仿宋_GB2312"/>
          <w:sz w:val="32"/>
          <w:szCs w:val="32"/>
          <w:lang w:val="en-US" w:eastAsia="zh-CN"/>
        </w:rPr>
        <w:t>15</w:t>
      </w:r>
      <w:r>
        <w:rPr>
          <w:rFonts w:eastAsia="仿宋_GB2312"/>
          <w:sz w:val="32"/>
          <w:szCs w:val="32"/>
        </w:rPr>
        <w:t>个，投入帮扶资金3</w:t>
      </w:r>
      <w:r>
        <w:rPr>
          <w:rFonts w:hint="eastAsia" w:eastAsia="仿宋_GB2312"/>
          <w:sz w:val="32"/>
          <w:szCs w:val="32"/>
          <w:lang w:val="en-US" w:eastAsia="zh-CN"/>
        </w:rPr>
        <w:t>77</w:t>
      </w:r>
      <w:r>
        <w:rPr>
          <w:rFonts w:eastAsia="仿宋_GB2312"/>
          <w:sz w:val="32"/>
          <w:szCs w:val="32"/>
        </w:rPr>
        <w:t>0万元，其中产业类项目</w:t>
      </w:r>
      <w:r>
        <w:rPr>
          <w:rFonts w:hint="eastAsia" w:eastAsia="仿宋_GB2312"/>
          <w:sz w:val="32"/>
          <w:szCs w:val="32"/>
          <w:lang w:val="en-US" w:eastAsia="zh-CN"/>
        </w:rPr>
        <w:t>11</w:t>
      </w:r>
      <w:r>
        <w:rPr>
          <w:rFonts w:eastAsia="仿宋_GB2312"/>
          <w:sz w:val="32"/>
          <w:szCs w:val="32"/>
        </w:rPr>
        <w:t>个，投入帮扶资金</w:t>
      </w:r>
      <w:r>
        <w:rPr>
          <w:rFonts w:hint="eastAsia" w:eastAsia="仿宋_GB2312"/>
          <w:sz w:val="32"/>
          <w:szCs w:val="32"/>
          <w:lang w:val="en-US" w:eastAsia="zh-CN"/>
        </w:rPr>
        <w:t>337</w:t>
      </w:r>
      <w:r>
        <w:rPr>
          <w:rFonts w:eastAsia="仿宋_GB2312"/>
          <w:sz w:val="32"/>
          <w:szCs w:val="32"/>
        </w:rPr>
        <w:t>0万元；人才支援1个，劳务协作1个，分别投入帮扶资金50万元。产业类项目主要通过购买现有特色产业基地，返租经营实力强的主业，收取租赁费方式实施。人才支援和劳务协作主要通过人才交流、技能培训、转移就业等方式实施。</w:t>
      </w:r>
    </w:p>
    <w:p>
      <w:pPr>
        <w:adjustRightInd w:val="0"/>
        <w:snapToGrid w:val="0"/>
        <w:spacing w:line="560" w:lineRule="exact"/>
        <w:ind w:firstLine="720"/>
        <w:rPr>
          <w:rFonts w:eastAsia="仿宋_GB2312"/>
          <w:sz w:val="32"/>
          <w:szCs w:val="32"/>
          <w:lang w:val="zh-CN"/>
        </w:rPr>
      </w:pPr>
      <w:r>
        <w:rPr>
          <w:rFonts w:hint="eastAsia" w:ascii="楷体_GB2312" w:hAnsi="宋体" w:eastAsia="楷体_GB2312"/>
          <w:b/>
          <w:sz w:val="32"/>
          <w:szCs w:val="32"/>
          <w:lang w:val="zh-CN"/>
        </w:rPr>
        <w:t>（二）项目管理情况。</w:t>
      </w:r>
      <w:r>
        <w:rPr>
          <w:rFonts w:eastAsia="仿宋_GB2312"/>
          <w:sz w:val="32"/>
          <w:szCs w:val="32"/>
          <w:lang w:val="zh-CN"/>
        </w:rPr>
        <w:t>项目实施单位严格执行相关法律法规及项目管理制度，采取公开透明方式招聘租赁方，合理采购物资，及时向社会公告项目实施情况。</w:t>
      </w:r>
    </w:p>
    <w:p>
      <w:pPr>
        <w:adjustRightInd w:val="0"/>
        <w:snapToGrid w:val="0"/>
        <w:spacing w:line="560" w:lineRule="exact"/>
        <w:ind w:firstLine="720"/>
        <w:rPr>
          <w:rFonts w:eastAsia="仿宋_GB2312"/>
          <w:sz w:val="32"/>
          <w:szCs w:val="32"/>
          <w:lang w:val="zh-CN"/>
        </w:rPr>
      </w:pPr>
      <w:r>
        <w:rPr>
          <w:rFonts w:hint="eastAsia" w:ascii="楷体_GB2312" w:hAnsi="宋体" w:eastAsia="楷体_GB2312"/>
          <w:b/>
          <w:sz w:val="32"/>
          <w:szCs w:val="32"/>
          <w:lang w:val="zh-CN"/>
        </w:rPr>
        <w:t>（三）项目监管情况。</w:t>
      </w:r>
      <w:r>
        <w:rPr>
          <w:rFonts w:eastAsia="仿宋_GB2312"/>
          <w:sz w:val="32"/>
          <w:szCs w:val="32"/>
          <w:lang w:val="zh-CN"/>
        </w:rPr>
        <w:t>我局严格按照《平昌县东西部扶贫协作项目管理办法》执行项目监管，</w:t>
      </w:r>
      <w:r>
        <w:rPr>
          <w:rFonts w:eastAsia="仿宋_GB2312"/>
          <w:sz w:val="32"/>
          <w:szCs w:val="32"/>
        </w:rPr>
        <w:t>201</w:t>
      </w:r>
      <w:r>
        <w:rPr>
          <w:rFonts w:hint="eastAsia" w:eastAsia="仿宋_GB2312"/>
          <w:sz w:val="32"/>
          <w:szCs w:val="32"/>
          <w:lang w:val="en-US" w:eastAsia="zh-CN"/>
        </w:rPr>
        <w:t>9</w:t>
      </w:r>
      <w:r>
        <w:rPr>
          <w:rFonts w:eastAsia="仿宋_GB2312"/>
          <w:sz w:val="32"/>
          <w:szCs w:val="32"/>
        </w:rPr>
        <w:t>年9-10月，组织专班对项目实施进行了2次专项暗访督查，针对发现的进度和质量等问题及时下发整改通知，保障项目按时按质完成，确保项目规范实施。</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eastAsia="仿宋_GB2312"/>
          <w:sz w:val="32"/>
          <w:szCs w:val="32"/>
        </w:rPr>
      </w:pPr>
      <w:r>
        <w:rPr>
          <w:rFonts w:hint="eastAsia" w:eastAsia="仿宋_GB2312"/>
          <w:sz w:val="32"/>
          <w:szCs w:val="32"/>
          <w:lang w:val="zh-CN"/>
        </w:rPr>
        <w:t>截至</w:t>
      </w:r>
      <w:r>
        <w:rPr>
          <w:rFonts w:eastAsia="仿宋_GB2312"/>
          <w:sz w:val="32"/>
          <w:szCs w:val="32"/>
          <w:lang w:val="zh-CN"/>
        </w:rPr>
        <w:t>目前，</w:t>
      </w:r>
      <w:r>
        <w:rPr>
          <w:rFonts w:eastAsia="仿宋_GB2312"/>
          <w:sz w:val="32"/>
          <w:szCs w:val="32"/>
        </w:rPr>
        <w:t>201</w:t>
      </w:r>
      <w:r>
        <w:rPr>
          <w:rFonts w:hint="eastAsia" w:eastAsia="仿宋_GB2312"/>
          <w:sz w:val="32"/>
          <w:szCs w:val="32"/>
          <w:lang w:val="en-US" w:eastAsia="zh-CN"/>
        </w:rPr>
        <w:t>9</w:t>
      </w:r>
      <w:r>
        <w:rPr>
          <w:rFonts w:eastAsia="仿宋_GB2312"/>
          <w:sz w:val="32"/>
          <w:szCs w:val="32"/>
        </w:rPr>
        <w:t>年东西部扶贫协作项目已完成</w:t>
      </w:r>
      <w:r>
        <w:rPr>
          <w:rFonts w:hint="eastAsia" w:eastAsia="仿宋_GB2312"/>
          <w:sz w:val="32"/>
          <w:szCs w:val="32"/>
          <w:lang w:eastAsia="zh-CN"/>
        </w:rPr>
        <w:t>特色产业基地建设</w:t>
      </w:r>
      <w:r>
        <w:rPr>
          <w:rFonts w:hint="eastAsia" w:eastAsia="仿宋_GB2312"/>
          <w:sz w:val="32"/>
          <w:szCs w:val="32"/>
          <w:lang w:val="en-US" w:eastAsia="zh-CN"/>
        </w:rPr>
        <w:t>3450</w:t>
      </w:r>
      <w:r>
        <w:rPr>
          <w:rFonts w:eastAsia="仿宋_GB2312"/>
          <w:sz w:val="32"/>
          <w:szCs w:val="32"/>
        </w:rPr>
        <w:t>亩，占目标任务1</w:t>
      </w:r>
      <w:r>
        <w:rPr>
          <w:rFonts w:hint="eastAsia" w:eastAsia="仿宋_GB2312"/>
          <w:sz w:val="32"/>
          <w:szCs w:val="32"/>
          <w:lang w:val="en-US" w:eastAsia="zh-CN"/>
        </w:rPr>
        <w:t>00</w:t>
      </w:r>
      <w:r>
        <w:rPr>
          <w:rFonts w:eastAsia="仿宋_GB2312"/>
          <w:sz w:val="32"/>
          <w:szCs w:val="32"/>
        </w:rPr>
        <w:t>%；扶贫协作农品双创产业园</w:t>
      </w:r>
      <w:r>
        <w:rPr>
          <w:rFonts w:hint="eastAsia" w:eastAsia="仿宋_GB2312"/>
          <w:sz w:val="32"/>
          <w:szCs w:val="32"/>
          <w:lang w:eastAsia="zh-CN"/>
        </w:rPr>
        <w:t>建成并</w:t>
      </w:r>
      <w:r>
        <w:rPr>
          <w:rFonts w:eastAsia="仿宋_GB2312"/>
          <w:sz w:val="32"/>
          <w:szCs w:val="32"/>
        </w:rPr>
        <w:t>投入使用；</w:t>
      </w:r>
      <w:r>
        <w:rPr>
          <w:rFonts w:hint="eastAsia" w:eastAsia="仿宋_GB2312"/>
          <w:sz w:val="32"/>
          <w:szCs w:val="32"/>
          <w:lang w:eastAsia="zh-CN"/>
        </w:rPr>
        <w:t>培训干部</w:t>
      </w:r>
      <w:r>
        <w:rPr>
          <w:rFonts w:hint="eastAsia" w:eastAsia="仿宋_GB2312"/>
          <w:sz w:val="32"/>
          <w:szCs w:val="32"/>
          <w:lang w:val="en-US" w:eastAsia="zh-CN"/>
        </w:rPr>
        <w:t>2500人次</w:t>
      </w:r>
      <w:r>
        <w:rPr>
          <w:rFonts w:eastAsia="仿宋_GB2312"/>
          <w:sz w:val="32"/>
          <w:szCs w:val="32"/>
        </w:rPr>
        <w:t>，</w:t>
      </w:r>
      <w:r>
        <w:rPr>
          <w:rFonts w:hint="eastAsia" w:eastAsia="仿宋_GB2312"/>
          <w:sz w:val="32"/>
          <w:szCs w:val="32"/>
          <w:lang w:eastAsia="zh-CN"/>
        </w:rPr>
        <w:t>劳务培训</w:t>
      </w:r>
      <w:r>
        <w:rPr>
          <w:rFonts w:hint="eastAsia" w:eastAsia="仿宋_GB2312"/>
          <w:sz w:val="32"/>
          <w:szCs w:val="32"/>
          <w:lang w:val="en-US" w:eastAsia="zh-CN"/>
        </w:rPr>
        <w:t>650人次</w:t>
      </w:r>
      <w:r>
        <w:rPr>
          <w:rFonts w:eastAsia="仿宋_GB2312"/>
          <w:sz w:val="32"/>
          <w:szCs w:val="32"/>
        </w:rPr>
        <w:t>；</w:t>
      </w:r>
      <w:r>
        <w:rPr>
          <w:rFonts w:hint="eastAsia" w:eastAsia="仿宋_GB2312"/>
          <w:sz w:val="32"/>
          <w:szCs w:val="32"/>
        </w:rPr>
        <w:t>组织20名贫困家庭学生到青田县就读职业学校</w:t>
      </w:r>
      <w:r>
        <w:rPr>
          <w:rFonts w:eastAsia="仿宋_GB2312"/>
          <w:sz w:val="32"/>
          <w:szCs w:val="32"/>
        </w:rPr>
        <w:t>。项目按期完工率100%，资金支付率达到98%。</w:t>
      </w:r>
      <w:r>
        <w:rPr>
          <w:rFonts w:hint="eastAsia" w:eastAsia="仿宋_GB2312"/>
          <w:sz w:val="32"/>
          <w:szCs w:val="32"/>
          <w:lang w:eastAsia="zh-CN"/>
        </w:rPr>
        <w:t>产业园区建设</w:t>
      </w:r>
      <w:r>
        <w:rPr>
          <w:rFonts w:eastAsia="仿宋_GB2312"/>
          <w:sz w:val="32"/>
          <w:szCs w:val="32"/>
        </w:rPr>
        <w:t>、培训类项目成本均控制在预算价内，无超概算现象。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rFonts w:ascii="仿宋_GB2312" w:hAnsi="宋体" w:eastAsia="仿宋_GB2312"/>
          <w:sz w:val="32"/>
          <w:szCs w:val="32"/>
          <w:lang w:val="zh-CN"/>
        </w:rPr>
      </w:pPr>
      <w:r>
        <w:rPr>
          <w:rFonts w:eastAsia="仿宋_GB2312"/>
          <w:sz w:val="32"/>
          <w:szCs w:val="32"/>
          <w:lang w:val="zh-CN"/>
        </w:rPr>
        <w:t>东西部扶贫协作项目覆盖贫困人口</w:t>
      </w:r>
      <w:r>
        <w:rPr>
          <w:rFonts w:eastAsia="仿宋_GB2312"/>
          <w:sz w:val="32"/>
          <w:szCs w:val="32"/>
        </w:rPr>
        <w:t>1</w:t>
      </w:r>
      <w:r>
        <w:rPr>
          <w:rFonts w:hint="eastAsia" w:eastAsia="仿宋_GB2312"/>
          <w:sz w:val="32"/>
          <w:szCs w:val="32"/>
          <w:lang w:val="en-US" w:eastAsia="zh-CN"/>
        </w:rPr>
        <w:t>1000</w:t>
      </w:r>
      <w:r>
        <w:rPr>
          <w:rFonts w:eastAsia="仿宋_GB2312"/>
          <w:sz w:val="32"/>
          <w:szCs w:val="32"/>
        </w:rPr>
        <w:t>人，</w:t>
      </w:r>
      <w:r>
        <w:rPr>
          <w:rFonts w:eastAsia="仿宋_GB2312"/>
          <w:sz w:val="32"/>
          <w:szCs w:val="32"/>
          <w:lang w:val="zh-CN"/>
        </w:rPr>
        <w:t>通过实施该项目，直接受益人口人均实现增收</w:t>
      </w:r>
      <w:r>
        <w:rPr>
          <w:rFonts w:hint="eastAsia" w:eastAsia="仿宋_GB2312"/>
          <w:sz w:val="32"/>
          <w:szCs w:val="32"/>
          <w:lang w:val="en-US" w:eastAsia="zh-CN"/>
        </w:rPr>
        <w:t>550</w:t>
      </w:r>
      <w:r>
        <w:rPr>
          <w:rFonts w:eastAsia="仿宋_GB2312"/>
          <w:sz w:val="32"/>
          <w:szCs w:val="32"/>
        </w:rPr>
        <w:t>元，间接带动贫困户户均增收</w:t>
      </w:r>
      <w:r>
        <w:rPr>
          <w:rFonts w:hint="eastAsia" w:eastAsia="仿宋_GB2312"/>
          <w:sz w:val="32"/>
          <w:szCs w:val="32"/>
          <w:lang w:val="en-US" w:eastAsia="zh-CN"/>
        </w:rPr>
        <w:t>3</w:t>
      </w:r>
      <w:r>
        <w:rPr>
          <w:rFonts w:eastAsia="仿宋_GB2312"/>
          <w:sz w:val="32"/>
          <w:szCs w:val="32"/>
        </w:rPr>
        <w:t>00元。同时带动3</w:t>
      </w:r>
      <w:r>
        <w:rPr>
          <w:rFonts w:hint="eastAsia" w:eastAsia="仿宋_GB2312"/>
          <w:sz w:val="32"/>
          <w:szCs w:val="32"/>
          <w:lang w:val="en-US" w:eastAsia="zh-CN"/>
        </w:rPr>
        <w:t>050</w:t>
      </w:r>
      <w:r>
        <w:rPr>
          <w:rFonts w:eastAsia="仿宋_GB2312"/>
          <w:sz w:val="32"/>
          <w:szCs w:val="32"/>
        </w:rPr>
        <w:t>人稳定增收脱贫，</w:t>
      </w:r>
      <w:r>
        <w:rPr>
          <w:rFonts w:hint="eastAsia" w:eastAsia="仿宋_GB2312"/>
          <w:sz w:val="32"/>
          <w:szCs w:val="32"/>
          <w:lang w:val="en-US" w:eastAsia="zh-CN"/>
        </w:rPr>
        <w:t>650</w:t>
      </w:r>
      <w:r>
        <w:rPr>
          <w:rFonts w:eastAsia="仿宋_GB2312"/>
          <w:sz w:val="32"/>
          <w:szCs w:val="32"/>
        </w:rPr>
        <w:t>人贫困人口实现就近就业，受益人口满意度达到9</w:t>
      </w:r>
      <w:r>
        <w:rPr>
          <w:rFonts w:hint="eastAsia" w:eastAsia="仿宋_GB2312"/>
          <w:sz w:val="32"/>
          <w:szCs w:val="32"/>
          <w:lang w:val="en-US" w:eastAsia="zh-CN"/>
        </w:rPr>
        <w:t>5</w:t>
      </w:r>
      <w:r>
        <w:rPr>
          <w:rFonts w:eastAsia="仿宋_GB2312"/>
          <w:sz w:val="32"/>
          <w:szCs w:val="32"/>
        </w:rPr>
        <w:t>%以上。茶叶、花椒、水果等产业属于绿色产业，资源消耗小，对比传统农业，更利于环境保护。</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0" w:firstLineChars="200"/>
        <w:rPr>
          <w:rFonts w:eastAsia="仿宋_GB2312"/>
          <w:sz w:val="32"/>
          <w:szCs w:val="32"/>
          <w:lang w:val="zh-CN"/>
        </w:rPr>
      </w:pPr>
      <w:r>
        <w:rPr>
          <w:rFonts w:eastAsia="仿宋_GB2312"/>
          <w:sz w:val="32"/>
          <w:szCs w:val="32"/>
          <w:lang w:val="zh-CN"/>
        </w:rPr>
        <w:t>上所述，我县201</w:t>
      </w:r>
      <w:r>
        <w:rPr>
          <w:rFonts w:hint="eastAsia" w:eastAsia="仿宋_GB2312"/>
          <w:sz w:val="32"/>
          <w:szCs w:val="32"/>
          <w:lang w:val="en-US" w:eastAsia="zh-CN"/>
        </w:rPr>
        <w:t>9</w:t>
      </w:r>
      <w:r>
        <w:rPr>
          <w:rFonts w:eastAsia="仿宋_GB2312"/>
          <w:sz w:val="32"/>
          <w:szCs w:val="32"/>
          <w:lang w:val="zh-CN"/>
        </w:rPr>
        <w:t>年实施的东西部扶贫协作项目从项目申报、批复、实施、监督管理、资金拨付使用、后续管理等方面均严格按照上级相关文件要求进行，项目完成特色产业园建设</w:t>
      </w:r>
      <w:r>
        <w:rPr>
          <w:rFonts w:hint="eastAsia" w:eastAsia="仿宋_GB2312"/>
          <w:sz w:val="32"/>
          <w:szCs w:val="32"/>
          <w:lang w:val="en-US" w:eastAsia="zh-CN"/>
        </w:rPr>
        <w:t>3450</w:t>
      </w:r>
      <w:r>
        <w:rPr>
          <w:rFonts w:eastAsia="仿宋_GB2312"/>
          <w:sz w:val="32"/>
          <w:szCs w:val="32"/>
          <w:lang w:val="zh-CN"/>
        </w:rPr>
        <w:t>亩；建设扶贫协作农产品双创产业园1个；开展人才交流和劳务培训，举办干部培训，开展劳务</w:t>
      </w:r>
      <w:r>
        <w:rPr>
          <w:rFonts w:hint="eastAsia" w:eastAsia="仿宋_GB2312"/>
          <w:sz w:val="32"/>
          <w:szCs w:val="32"/>
          <w:lang w:val="zh-CN"/>
        </w:rPr>
        <w:t>培训</w:t>
      </w:r>
      <w:r>
        <w:rPr>
          <w:rFonts w:hint="eastAsia" w:eastAsia="仿宋_GB2312"/>
          <w:sz w:val="32"/>
          <w:szCs w:val="32"/>
          <w:lang w:val="en-US" w:eastAsia="zh-CN"/>
        </w:rPr>
        <w:t>650</w:t>
      </w:r>
      <w:r>
        <w:rPr>
          <w:rFonts w:eastAsia="仿宋_GB2312"/>
          <w:sz w:val="32"/>
          <w:szCs w:val="32"/>
          <w:lang w:val="zh-CN"/>
        </w:rPr>
        <w:t>人次，通过县审计局审计，未发现违纪违规问题，资金使用达到预期绩效目标，自评得分98分。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60" w:lineRule="exact"/>
        <w:ind w:firstLine="720"/>
        <w:rPr>
          <w:rFonts w:ascii="仿宋_GB2312" w:hAnsi="宋体" w:eastAsia="仿宋_GB2312"/>
          <w:sz w:val="32"/>
          <w:szCs w:val="32"/>
          <w:lang w:val="zh-CN"/>
        </w:rPr>
      </w:pPr>
      <w:r>
        <w:rPr>
          <w:rFonts w:hint="eastAsia" w:eastAsia="仿宋_GB2312"/>
          <w:color w:val="auto"/>
          <w:sz w:val="32"/>
          <w:szCs w:val="32"/>
          <w:lang w:eastAsia="zh-CN"/>
        </w:rPr>
        <w:t>由于我县基础条件薄弱，农业产业发展周期长，项目前期投入较大，产业效益见效慢，难以实现当年稳定增收。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640" w:firstLineChars="200"/>
        <w:rPr>
          <w:sz w:val="28"/>
          <w:szCs w:val="28"/>
        </w:rPr>
      </w:pPr>
      <w:r>
        <w:rPr>
          <w:rFonts w:hint="eastAsia" w:eastAsia="仿宋_GB2312"/>
          <w:color w:val="auto"/>
          <w:sz w:val="32"/>
          <w:szCs w:val="32"/>
          <w:lang w:val="zh-CN"/>
        </w:rPr>
        <w:t>建议增加农业产业项目投入力度，加大对条件薄弱地区基础设施改善项目资金投入，确保农业产业稳定发展，实现持续稳定增收。</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Fonts w:hint="default" w:ascii="Times New Roman" w:hAnsi="Times New Roman" w:eastAsia="黑体" w:cs="Times New Roman"/>
          <w:color w:val="000000"/>
          <w:sz w:val="44"/>
          <w:szCs w:val="44"/>
        </w:rPr>
      </w:pPr>
      <w:r>
        <w:rPr>
          <w:rStyle w:val="26"/>
          <w:rFonts w:ascii="黑体" w:hAnsi="黑体" w:eastAsia="黑体"/>
          <w:b w:val="0"/>
        </w:rPr>
        <w:br w:type="page"/>
      </w:r>
    </w:p>
    <w:bookmarkEnd w:id="58"/>
    <w:bookmarkEnd w:id="59"/>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3"/>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p>
      <w:pPr>
        <w:rPr>
          <w:rStyle w:val="27"/>
          <w:rFonts w:hint="default" w:eastAsia="仿宋" w:cs="Times New Roman"/>
          <w:b w:val="0"/>
          <w:bCs w:val="0"/>
          <w:lang w:val="en-US"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20</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E24A7"/>
    <w:multiLevelType w:val="singleLevel"/>
    <w:tmpl w:val="93FE24A7"/>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1F6019B"/>
    <w:multiLevelType w:val="singleLevel"/>
    <w:tmpl w:val="61F6019B"/>
    <w:lvl w:ilvl="0" w:tentative="0">
      <w:start w:val="1"/>
      <w:numFmt w:val="decimal"/>
      <w:lvlText w:val="%1."/>
      <w:lvlJc w:val="left"/>
      <w:pPr>
        <w:tabs>
          <w:tab w:val="left" w:pos="312"/>
        </w:tabs>
      </w:p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6A34"/>
    <w:rsid w:val="00157BAB"/>
    <w:rsid w:val="001654D1"/>
    <w:rsid w:val="0018106D"/>
    <w:rsid w:val="001877A7"/>
    <w:rsid w:val="00191536"/>
    <w:rsid w:val="00196687"/>
    <w:rsid w:val="001C0962"/>
    <w:rsid w:val="001D42EA"/>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3C03"/>
    <w:rsid w:val="00295495"/>
    <w:rsid w:val="002B2613"/>
    <w:rsid w:val="002F1818"/>
    <w:rsid w:val="002F567B"/>
    <w:rsid w:val="003216A9"/>
    <w:rsid w:val="00342743"/>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10F6"/>
    <w:rsid w:val="0048263A"/>
    <w:rsid w:val="00487E5D"/>
    <w:rsid w:val="004A711F"/>
    <w:rsid w:val="004A73CC"/>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4F0A"/>
    <w:rsid w:val="006F020C"/>
    <w:rsid w:val="0070712B"/>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0B2"/>
    <w:rsid w:val="009315F9"/>
    <w:rsid w:val="00946945"/>
    <w:rsid w:val="00951248"/>
    <w:rsid w:val="0095152F"/>
    <w:rsid w:val="00954C49"/>
    <w:rsid w:val="0097099F"/>
    <w:rsid w:val="00971997"/>
    <w:rsid w:val="00971FFC"/>
    <w:rsid w:val="00974114"/>
    <w:rsid w:val="0098660A"/>
    <w:rsid w:val="009931C3"/>
    <w:rsid w:val="009B2C43"/>
    <w:rsid w:val="009B4EAE"/>
    <w:rsid w:val="009B7573"/>
    <w:rsid w:val="009C22F4"/>
    <w:rsid w:val="009C25B2"/>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04B1"/>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7754"/>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1BF4"/>
    <w:rsid w:val="00FA23E8"/>
    <w:rsid w:val="00FD3CC1"/>
    <w:rsid w:val="00FF1E02"/>
    <w:rsid w:val="00FF30B4"/>
    <w:rsid w:val="01404B2F"/>
    <w:rsid w:val="01523498"/>
    <w:rsid w:val="019F3AB5"/>
    <w:rsid w:val="01E55A5F"/>
    <w:rsid w:val="021C2B27"/>
    <w:rsid w:val="02655A6F"/>
    <w:rsid w:val="02847A35"/>
    <w:rsid w:val="02A75482"/>
    <w:rsid w:val="02B60977"/>
    <w:rsid w:val="02C371ED"/>
    <w:rsid w:val="02EB1004"/>
    <w:rsid w:val="03465A59"/>
    <w:rsid w:val="0365529F"/>
    <w:rsid w:val="03AD6241"/>
    <w:rsid w:val="03B206B1"/>
    <w:rsid w:val="03C61BEC"/>
    <w:rsid w:val="041A2336"/>
    <w:rsid w:val="04232A16"/>
    <w:rsid w:val="047E30E0"/>
    <w:rsid w:val="04F73C27"/>
    <w:rsid w:val="057D1182"/>
    <w:rsid w:val="06186D15"/>
    <w:rsid w:val="06F133DA"/>
    <w:rsid w:val="073224CB"/>
    <w:rsid w:val="076F250C"/>
    <w:rsid w:val="07CB7E67"/>
    <w:rsid w:val="080D4656"/>
    <w:rsid w:val="08215809"/>
    <w:rsid w:val="082615EE"/>
    <w:rsid w:val="085B07C9"/>
    <w:rsid w:val="087B0505"/>
    <w:rsid w:val="08877ECD"/>
    <w:rsid w:val="08AF103A"/>
    <w:rsid w:val="08D77461"/>
    <w:rsid w:val="08DA29F2"/>
    <w:rsid w:val="08E0059B"/>
    <w:rsid w:val="093C2178"/>
    <w:rsid w:val="094A2F63"/>
    <w:rsid w:val="098221A4"/>
    <w:rsid w:val="098C5D53"/>
    <w:rsid w:val="099B5C84"/>
    <w:rsid w:val="09A10B38"/>
    <w:rsid w:val="09B305E3"/>
    <w:rsid w:val="09CB4F8C"/>
    <w:rsid w:val="09CD45E5"/>
    <w:rsid w:val="09F54F39"/>
    <w:rsid w:val="0A6B38BA"/>
    <w:rsid w:val="0A7841CF"/>
    <w:rsid w:val="0A7D025F"/>
    <w:rsid w:val="0AB21EEF"/>
    <w:rsid w:val="0B48217C"/>
    <w:rsid w:val="0B587371"/>
    <w:rsid w:val="0BE556FA"/>
    <w:rsid w:val="0C7B02A0"/>
    <w:rsid w:val="0C971C28"/>
    <w:rsid w:val="0CC0096F"/>
    <w:rsid w:val="0CFA4B8C"/>
    <w:rsid w:val="0D3A2244"/>
    <w:rsid w:val="0D4516F6"/>
    <w:rsid w:val="0D5F37BF"/>
    <w:rsid w:val="0DEE7438"/>
    <w:rsid w:val="0E272FAB"/>
    <w:rsid w:val="0E6C2C42"/>
    <w:rsid w:val="0EA92B1E"/>
    <w:rsid w:val="0EAF5904"/>
    <w:rsid w:val="0ED33B73"/>
    <w:rsid w:val="0F1707A1"/>
    <w:rsid w:val="0FCC21AA"/>
    <w:rsid w:val="106A7C6F"/>
    <w:rsid w:val="108020E1"/>
    <w:rsid w:val="109E0557"/>
    <w:rsid w:val="10B93B5E"/>
    <w:rsid w:val="10C055FF"/>
    <w:rsid w:val="10E62875"/>
    <w:rsid w:val="11035F73"/>
    <w:rsid w:val="112C26B3"/>
    <w:rsid w:val="11AF1548"/>
    <w:rsid w:val="121E5BA7"/>
    <w:rsid w:val="12BE164E"/>
    <w:rsid w:val="13255DFA"/>
    <w:rsid w:val="13C521C1"/>
    <w:rsid w:val="1435429F"/>
    <w:rsid w:val="145926A7"/>
    <w:rsid w:val="146D6DBC"/>
    <w:rsid w:val="14970367"/>
    <w:rsid w:val="14A30A48"/>
    <w:rsid w:val="14AF7EE9"/>
    <w:rsid w:val="14F14870"/>
    <w:rsid w:val="150D2C6F"/>
    <w:rsid w:val="153E1CE4"/>
    <w:rsid w:val="15540D7E"/>
    <w:rsid w:val="157647A2"/>
    <w:rsid w:val="15830005"/>
    <w:rsid w:val="15A01D62"/>
    <w:rsid w:val="160E48FB"/>
    <w:rsid w:val="16385A02"/>
    <w:rsid w:val="1659401B"/>
    <w:rsid w:val="166E161C"/>
    <w:rsid w:val="16B83FE6"/>
    <w:rsid w:val="16BB723D"/>
    <w:rsid w:val="16CD2A3E"/>
    <w:rsid w:val="1720211B"/>
    <w:rsid w:val="174F605A"/>
    <w:rsid w:val="18033EFF"/>
    <w:rsid w:val="18983B04"/>
    <w:rsid w:val="18AB6EDB"/>
    <w:rsid w:val="190F1BCE"/>
    <w:rsid w:val="19165242"/>
    <w:rsid w:val="192A7CEB"/>
    <w:rsid w:val="1934261A"/>
    <w:rsid w:val="197F6A60"/>
    <w:rsid w:val="198470D4"/>
    <w:rsid w:val="1A0D21B2"/>
    <w:rsid w:val="1A4F6D66"/>
    <w:rsid w:val="1AAA77DE"/>
    <w:rsid w:val="1AAE1224"/>
    <w:rsid w:val="1B04765A"/>
    <w:rsid w:val="1B2A0C57"/>
    <w:rsid w:val="1B3377C7"/>
    <w:rsid w:val="1BB03FF5"/>
    <w:rsid w:val="1BBA06CD"/>
    <w:rsid w:val="1BBD2FC3"/>
    <w:rsid w:val="1BCF1671"/>
    <w:rsid w:val="1C157ED9"/>
    <w:rsid w:val="1C7465AF"/>
    <w:rsid w:val="1CC500CC"/>
    <w:rsid w:val="1CFE276C"/>
    <w:rsid w:val="1D3D19A9"/>
    <w:rsid w:val="1D530B4C"/>
    <w:rsid w:val="1D552434"/>
    <w:rsid w:val="1D8E4AD6"/>
    <w:rsid w:val="1DC6458D"/>
    <w:rsid w:val="1E677847"/>
    <w:rsid w:val="1F5915EA"/>
    <w:rsid w:val="1F5F01C8"/>
    <w:rsid w:val="1F965934"/>
    <w:rsid w:val="1FAC23FA"/>
    <w:rsid w:val="1FCA5E05"/>
    <w:rsid w:val="1FFE616D"/>
    <w:rsid w:val="201F66B8"/>
    <w:rsid w:val="208E53B6"/>
    <w:rsid w:val="20C137C6"/>
    <w:rsid w:val="20C8663E"/>
    <w:rsid w:val="2172452B"/>
    <w:rsid w:val="218B342B"/>
    <w:rsid w:val="219827D6"/>
    <w:rsid w:val="21AE096B"/>
    <w:rsid w:val="21CB7F8C"/>
    <w:rsid w:val="221306CC"/>
    <w:rsid w:val="22155826"/>
    <w:rsid w:val="223C6B42"/>
    <w:rsid w:val="2259733E"/>
    <w:rsid w:val="229B2264"/>
    <w:rsid w:val="22A650E9"/>
    <w:rsid w:val="232464E3"/>
    <w:rsid w:val="23A64182"/>
    <w:rsid w:val="23D9784F"/>
    <w:rsid w:val="240371BF"/>
    <w:rsid w:val="24140F24"/>
    <w:rsid w:val="24143654"/>
    <w:rsid w:val="241B513A"/>
    <w:rsid w:val="245D2650"/>
    <w:rsid w:val="24930718"/>
    <w:rsid w:val="25760B3D"/>
    <w:rsid w:val="261218E7"/>
    <w:rsid w:val="272F7DE0"/>
    <w:rsid w:val="275575FC"/>
    <w:rsid w:val="27650ADE"/>
    <w:rsid w:val="27677CFA"/>
    <w:rsid w:val="277A11D4"/>
    <w:rsid w:val="27937D6A"/>
    <w:rsid w:val="27DF490E"/>
    <w:rsid w:val="27F2619F"/>
    <w:rsid w:val="27FD5069"/>
    <w:rsid w:val="283304DD"/>
    <w:rsid w:val="286458FC"/>
    <w:rsid w:val="28A24B7A"/>
    <w:rsid w:val="294120DB"/>
    <w:rsid w:val="298C089F"/>
    <w:rsid w:val="299E06D5"/>
    <w:rsid w:val="29A5114B"/>
    <w:rsid w:val="29FD04D3"/>
    <w:rsid w:val="2A1451F8"/>
    <w:rsid w:val="2A8C256A"/>
    <w:rsid w:val="2AA22A3D"/>
    <w:rsid w:val="2ADE19C1"/>
    <w:rsid w:val="2B1A2453"/>
    <w:rsid w:val="2B3E3B45"/>
    <w:rsid w:val="2B5823A0"/>
    <w:rsid w:val="2BC5085E"/>
    <w:rsid w:val="2BC91365"/>
    <w:rsid w:val="2BCC4496"/>
    <w:rsid w:val="2C3C5ED4"/>
    <w:rsid w:val="2C426068"/>
    <w:rsid w:val="2C447B75"/>
    <w:rsid w:val="2C456D99"/>
    <w:rsid w:val="2C5354CC"/>
    <w:rsid w:val="2CED2723"/>
    <w:rsid w:val="2CEE2DD0"/>
    <w:rsid w:val="2DCA2909"/>
    <w:rsid w:val="2E430DA9"/>
    <w:rsid w:val="2E74389B"/>
    <w:rsid w:val="2EC877F5"/>
    <w:rsid w:val="2F2705EC"/>
    <w:rsid w:val="2F506130"/>
    <w:rsid w:val="2F6646E3"/>
    <w:rsid w:val="300F3DCC"/>
    <w:rsid w:val="30770D42"/>
    <w:rsid w:val="30E700E7"/>
    <w:rsid w:val="30F9596C"/>
    <w:rsid w:val="31040A9D"/>
    <w:rsid w:val="31155852"/>
    <w:rsid w:val="314D560F"/>
    <w:rsid w:val="31531762"/>
    <w:rsid w:val="319F7F4E"/>
    <w:rsid w:val="31A903CF"/>
    <w:rsid w:val="31F5010D"/>
    <w:rsid w:val="321C64E3"/>
    <w:rsid w:val="32621CB4"/>
    <w:rsid w:val="329E7503"/>
    <w:rsid w:val="32D45BAA"/>
    <w:rsid w:val="330652D4"/>
    <w:rsid w:val="33076CF1"/>
    <w:rsid w:val="33434816"/>
    <w:rsid w:val="33BB68B9"/>
    <w:rsid w:val="33BC0111"/>
    <w:rsid w:val="33C53F7A"/>
    <w:rsid w:val="33C555C3"/>
    <w:rsid w:val="33E30B50"/>
    <w:rsid w:val="33EC77BC"/>
    <w:rsid w:val="34775B32"/>
    <w:rsid w:val="348F3A31"/>
    <w:rsid w:val="35486DBF"/>
    <w:rsid w:val="357740F3"/>
    <w:rsid w:val="372F2CFA"/>
    <w:rsid w:val="37765B9B"/>
    <w:rsid w:val="37791FCD"/>
    <w:rsid w:val="378109EF"/>
    <w:rsid w:val="37820F89"/>
    <w:rsid w:val="37885C25"/>
    <w:rsid w:val="37E96321"/>
    <w:rsid w:val="385F10A7"/>
    <w:rsid w:val="39091BC7"/>
    <w:rsid w:val="398479E6"/>
    <w:rsid w:val="39A52082"/>
    <w:rsid w:val="39BE0DD5"/>
    <w:rsid w:val="39C726B6"/>
    <w:rsid w:val="39D77CB2"/>
    <w:rsid w:val="39EA1284"/>
    <w:rsid w:val="3A3C5B0C"/>
    <w:rsid w:val="3A3D5337"/>
    <w:rsid w:val="3A3D5E55"/>
    <w:rsid w:val="3A5233E8"/>
    <w:rsid w:val="3A552DF9"/>
    <w:rsid w:val="3A860EF3"/>
    <w:rsid w:val="3ACC57AF"/>
    <w:rsid w:val="3B2B4F9A"/>
    <w:rsid w:val="3B3B2682"/>
    <w:rsid w:val="3C1D7C3D"/>
    <w:rsid w:val="3C4D3C46"/>
    <w:rsid w:val="3C5555ED"/>
    <w:rsid w:val="3C746BAC"/>
    <w:rsid w:val="3CB515E2"/>
    <w:rsid w:val="3CC70AC6"/>
    <w:rsid w:val="3CE94C63"/>
    <w:rsid w:val="3CEC71EF"/>
    <w:rsid w:val="3CFB2ED0"/>
    <w:rsid w:val="3D286C3A"/>
    <w:rsid w:val="3D544491"/>
    <w:rsid w:val="3D6F47CE"/>
    <w:rsid w:val="3D981B2C"/>
    <w:rsid w:val="3E19707C"/>
    <w:rsid w:val="3E310CD3"/>
    <w:rsid w:val="3EA910EE"/>
    <w:rsid w:val="3EF91A96"/>
    <w:rsid w:val="3F307673"/>
    <w:rsid w:val="3F630127"/>
    <w:rsid w:val="3F771CBB"/>
    <w:rsid w:val="3FC409A7"/>
    <w:rsid w:val="40314300"/>
    <w:rsid w:val="407E0D08"/>
    <w:rsid w:val="408E25E2"/>
    <w:rsid w:val="40926853"/>
    <w:rsid w:val="40BA2995"/>
    <w:rsid w:val="40C5077F"/>
    <w:rsid w:val="40D87292"/>
    <w:rsid w:val="41024391"/>
    <w:rsid w:val="41291B6D"/>
    <w:rsid w:val="41385AD4"/>
    <w:rsid w:val="41560D3A"/>
    <w:rsid w:val="418008CB"/>
    <w:rsid w:val="41B91D91"/>
    <w:rsid w:val="41D44C03"/>
    <w:rsid w:val="42591B2E"/>
    <w:rsid w:val="429005B0"/>
    <w:rsid w:val="42A453C9"/>
    <w:rsid w:val="42CC1986"/>
    <w:rsid w:val="43096751"/>
    <w:rsid w:val="431047F8"/>
    <w:rsid w:val="43136786"/>
    <w:rsid w:val="4319442A"/>
    <w:rsid w:val="431C2140"/>
    <w:rsid w:val="432637F3"/>
    <w:rsid w:val="434A6E97"/>
    <w:rsid w:val="43693664"/>
    <w:rsid w:val="44477242"/>
    <w:rsid w:val="447949C5"/>
    <w:rsid w:val="44CA728F"/>
    <w:rsid w:val="45497AB1"/>
    <w:rsid w:val="45965320"/>
    <w:rsid w:val="45D00632"/>
    <w:rsid w:val="462C09E7"/>
    <w:rsid w:val="468B3E16"/>
    <w:rsid w:val="46E20474"/>
    <w:rsid w:val="470B2BF0"/>
    <w:rsid w:val="472B19F4"/>
    <w:rsid w:val="47415B42"/>
    <w:rsid w:val="47673594"/>
    <w:rsid w:val="47B001A3"/>
    <w:rsid w:val="47B41D8C"/>
    <w:rsid w:val="48086600"/>
    <w:rsid w:val="48B05ECC"/>
    <w:rsid w:val="48B51D0E"/>
    <w:rsid w:val="49134D2F"/>
    <w:rsid w:val="498F7B47"/>
    <w:rsid w:val="49CF65EE"/>
    <w:rsid w:val="4AA60572"/>
    <w:rsid w:val="4B0A4D8F"/>
    <w:rsid w:val="4B2E0698"/>
    <w:rsid w:val="4B644999"/>
    <w:rsid w:val="4B6D5157"/>
    <w:rsid w:val="4B6F5DDF"/>
    <w:rsid w:val="4B911E5E"/>
    <w:rsid w:val="4BA82141"/>
    <w:rsid w:val="4BDD4D9A"/>
    <w:rsid w:val="4C1115D4"/>
    <w:rsid w:val="4C8E00F3"/>
    <w:rsid w:val="4CBD78B0"/>
    <w:rsid w:val="4CC0649C"/>
    <w:rsid w:val="4CC96650"/>
    <w:rsid w:val="4D3D4689"/>
    <w:rsid w:val="4D4626E1"/>
    <w:rsid w:val="4D6349E9"/>
    <w:rsid w:val="4D810DBE"/>
    <w:rsid w:val="4DF120D2"/>
    <w:rsid w:val="4E3D56BC"/>
    <w:rsid w:val="4E6D5F02"/>
    <w:rsid w:val="4E840EBF"/>
    <w:rsid w:val="4F015DEA"/>
    <w:rsid w:val="4F625CF7"/>
    <w:rsid w:val="4F7435ED"/>
    <w:rsid w:val="4F914F9C"/>
    <w:rsid w:val="4FBD308E"/>
    <w:rsid w:val="4FCA4786"/>
    <w:rsid w:val="502C4A42"/>
    <w:rsid w:val="504C7739"/>
    <w:rsid w:val="509C460C"/>
    <w:rsid w:val="50C17523"/>
    <w:rsid w:val="50F021FD"/>
    <w:rsid w:val="50FA0D49"/>
    <w:rsid w:val="50FB3B81"/>
    <w:rsid w:val="51A32CF3"/>
    <w:rsid w:val="51B45A49"/>
    <w:rsid w:val="51EF63D9"/>
    <w:rsid w:val="528E51E9"/>
    <w:rsid w:val="52D111CE"/>
    <w:rsid w:val="52F631B9"/>
    <w:rsid w:val="532E28B5"/>
    <w:rsid w:val="537932AB"/>
    <w:rsid w:val="53B454A7"/>
    <w:rsid w:val="54020964"/>
    <w:rsid w:val="544E28D3"/>
    <w:rsid w:val="5482777A"/>
    <w:rsid w:val="54E970F8"/>
    <w:rsid w:val="550940CB"/>
    <w:rsid w:val="55702E87"/>
    <w:rsid w:val="55842FF2"/>
    <w:rsid w:val="55A87E93"/>
    <w:rsid w:val="55C75671"/>
    <w:rsid w:val="55D63D47"/>
    <w:rsid w:val="55E62F35"/>
    <w:rsid w:val="56105DDB"/>
    <w:rsid w:val="56134AC9"/>
    <w:rsid w:val="565D477C"/>
    <w:rsid w:val="5683648C"/>
    <w:rsid w:val="56E93B36"/>
    <w:rsid w:val="574C3084"/>
    <w:rsid w:val="57576301"/>
    <w:rsid w:val="576F0C69"/>
    <w:rsid w:val="57760D25"/>
    <w:rsid w:val="57E87CA5"/>
    <w:rsid w:val="58230B4C"/>
    <w:rsid w:val="58DA6C11"/>
    <w:rsid w:val="59142F0F"/>
    <w:rsid w:val="59627ED2"/>
    <w:rsid w:val="59805F9E"/>
    <w:rsid w:val="59A156EB"/>
    <w:rsid w:val="59AA63D2"/>
    <w:rsid w:val="59B93671"/>
    <w:rsid w:val="5A5035F6"/>
    <w:rsid w:val="5A8245A0"/>
    <w:rsid w:val="5A852C69"/>
    <w:rsid w:val="5A8B350B"/>
    <w:rsid w:val="5AE84335"/>
    <w:rsid w:val="5AF27086"/>
    <w:rsid w:val="5B033DD0"/>
    <w:rsid w:val="5B5227E7"/>
    <w:rsid w:val="5B746016"/>
    <w:rsid w:val="5BB5755B"/>
    <w:rsid w:val="5BCB29BE"/>
    <w:rsid w:val="5BD12E6E"/>
    <w:rsid w:val="5C7D083F"/>
    <w:rsid w:val="5CA0403C"/>
    <w:rsid w:val="5CE64BC9"/>
    <w:rsid w:val="5D1763F2"/>
    <w:rsid w:val="5D250657"/>
    <w:rsid w:val="5D321ECD"/>
    <w:rsid w:val="5D385BC6"/>
    <w:rsid w:val="5DE649F7"/>
    <w:rsid w:val="5E987801"/>
    <w:rsid w:val="5EAF0EBD"/>
    <w:rsid w:val="5F015725"/>
    <w:rsid w:val="5F19101D"/>
    <w:rsid w:val="5F26767B"/>
    <w:rsid w:val="5F366169"/>
    <w:rsid w:val="5F666F44"/>
    <w:rsid w:val="5F920D5A"/>
    <w:rsid w:val="5FB10124"/>
    <w:rsid w:val="60057702"/>
    <w:rsid w:val="60172FF8"/>
    <w:rsid w:val="601C182B"/>
    <w:rsid w:val="60211F2A"/>
    <w:rsid w:val="60B77033"/>
    <w:rsid w:val="60BB3669"/>
    <w:rsid w:val="61255E01"/>
    <w:rsid w:val="61DC7A61"/>
    <w:rsid w:val="6286517E"/>
    <w:rsid w:val="62F101A5"/>
    <w:rsid w:val="62F56F6C"/>
    <w:rsid w:val="633A5133"/>
    <w:rsid w:val="63410CF5"/>
    <w:rsid w:val="638B6F76"/>
    <w:rsid w:val="63912BC0"/>
    <w:rsid w:val="63937D53"/>
    <w:rsid w:val="639F00A6"/>
    <w:rsid w:val="63F832BB"/>
    <w:rsid w:val="63FC69E0"/>
    <w:rsid w:val="6449280E"/>
    <w:rsid w:val="645B1267"/>
    <w:rsid w:val="647B19DE"/>
    <w:rsid w:val="64874E71"/>
    <w:rsid w:val="64935941"/>
    <w:rsid w:val="64C53984"/>
    <w:rsid w:val="64D825F6"/>
    <w:rsid w:val="64DD150E"/>
    <w:rsid w:val="651C2DAA"/>
    <w:rsid w:val="65491F10"/>
    <w:rsid w:val="65E36D76"/>
    <w:rsid w:val="668566B2"/>
    <w:rsid w:val="66970D9E"/>
    <w:rsid w:val="66A21F41"/>
    <w:rsid w:val="67242A8C"/>
    <w:rsid w:val="67267C6A"/>
    <w:rsid w:val="682D4CD4"/>
    <w:rsid w:val="68380972"/>
    <w:rsid w:val="68F26FE1"/>
    <w:rsid w:val="696B4100"/>
    <w:rsid w:val="699D2674"/>
    <w:rsid w:val="69B44CEB"/>
    <w:rsid w:val="6A056A31"/>
    <w:rsid w:val="6A7445B9"/>
    <w:rsid w:val="6B2E35D5"/>
    <w:rsid w:val="6BB14F01"/>
    <w:rsid w:val="6BB57448"/>
    <w:rsid w:val="6BC158B7"/>
    <w:rsid w:val="6BF079E2"/>
    <w:rsid w:val="6C1D2A20"/>
    <w:rsid w:val="6C554470"/>
    <w:rsid w:val="6C98646F"/>
    <w:rsid w:val="6D006521"/>
    <w:rsid w:val="6D0804C9"/>
    <w:rsid w:val="6D5B7974"/>
    <w:rsid w:val="6D950126"/>
    <w:rsid w:val="6DCD4071"/>
    <w:rsid w:val="6ED5591F"/>
    <w:rsid w:val="6EE03E52"/>
    <w:rsid w:val="6F043D1C"/>
    <w:rsid w:val="6F1E09C6"/>
    <w:rsid w:val="6F325808"/>
    <w:rsid w:val="6F7147BD"/>
    <w:rsid w:val="6FD300D9"/>
    <w:rsid w:val="70256EF6"/>
    <w:rsid w:val="70487D5A"/>
    <w:rsid w:val="706B128C"/>
    <w:rsid w:val="70A1715B"/>
    <w:rsid w:val="70A83521"/>
    <w:rsid w:val="70B7702D"/>
    <w:rsid w:val="70F96BAA"/>
    <w:rsid w:val="71064CB1"/>
    <w:rsid w:val="715A78A1"/>
    <w:rsid w:val="715A78A9"/>
    <w:rsid w:val="71C77CD2"/>
    <w:rsid w:val="71FD1425"/>
    <w:rsid w:val="720A5EC7"/>
    <w:rsid w:val="722948D0"/>
    <w:rsid w:val="725958AB"/>
    <w:rsid w:val="72D410A8"/>
    <w:rsid w:val="72DA60B1"/>
    <w:rsid w:val="732B2BA2"/>
    <w:rsid w:val="733A703B"/>
    <w:rsid w:val="73457806"/>
    <w:rsid w:val="735F1392"/>
    <w:rsid w:val="73722864"/>
    <w:rsid w:val="73921520"/>
    <w:rsid w:val="73DD64F6"/>
    <w:rsid w:val="744F08B3"/>
    <w:rsid w:val="74710267"/>
    <w:rsid w:val="74A11CF1"/>
    <w:rsid w:val="74C72B7C"/>
    <w:rsid w:val="74CF6259"/>
    <w:rsid w:val="755F0F99"/>
    <w:rsid w:val="757A53BA"/>
    <w:rsid w:val="75A6142E"/>
    <w:rsid w:val="75BB139E"/>
    <w:rsid w:val="76146E75"/>
    <w:rsid w:val="764717D2"/>
    <w:rsid w:val="76695589"/>
    <w:rsid w:val="76A450A9"/>
    <w:rsid w:val="76C86529"/>
    <w:rsid w:val="76F04A08"/>
    <w:rsid w:val="774C0587"/>
    <w:rsid w:val="77DD191D"/>
    <w:rsid w:val="77E20F20"/>
    <w:rsid w:val="77EA6BA3"/>
    <w:rsid w:val="780C53BF"/>
    <w:rsid w:val="78370A43"/>
    <w:rsid w:val="784908F5"/>
    <w:rsid w:val="78892CA7"/>
    <w:rsid w:val="789823B8"/>
    <w:rsid w:val="78F77815"/>
    <w:rsid w:val="78FD2FC5"/>
    <w:rsid w:val="79085209"/>
    <w:rsid w:val="795855E1"/>
    <w:rsid w:val="79AB2691"/>
    <w:rsid w:val="79C20520"/>
    <w:rsid w:val="7A3B4574"/>
    <w:rsid w:val="7A4935BE"/>
    <w:rsid w:val="7A52723F"/>
    <w:rsid w:val="7A8F6270"/>
    <w:rsid w:val="7AA137B1"/>
    <w:rsid w:val="7ADA3342"/>
    <w:rsid w:val="7AEA3E43"/>
    <w:rsid w:val="7AF657DF"/>
    <w:rsid w:val="7B5D0712"/>
    <w:rsid w:val="7BB90ABA"/>
    <w:rsid w:val="7BEE2A20"/>
    <w:rsid w:val="7C0E157D"/>
    <w:rsid w:val="7C180996"/>
    <w:rsid w:val="7C1B40E6"/>
    <w:rsid w:val="7C3B5B52"/>
    <w:rsid w:val="7C410E67"/>
    <w:rsid w:val="7C52470D"/>
    <w:rsid w:val="7C611DDE"/>
    <w:rsid w:val="7C847D7F"/>
    <w:rsid w:val="7C9E535E"/>
    <w:rsid w:val="7CCC2EFB"/>
    <w:rsid w:val="7CD624D6"/>
    <w:rsid w:val="7CDD15C1"/>
    <w:rsid w:val="7CEA1AE7"/>
    <w:rsid w:val="7D0C22F9"/>
    <w:rsid w:val="7DCD3812"/>
    <w:rsid w:val="7DD751D5"/>
    <w:rsid w:val="7E786053"/>
    <w:rsid w:val="7E943DE2"/>
    <w:rsid w:val="7F195DCC"/>
    <w:rsid w:val="7F1A0C80"/>
    <w:rsid w:val="7F367B50"/>
    <w:rsid w:val="7F872018"/>
    <w:rsid w:val="7F8E2FF4"/>
    <w:rsid w:val="7FA3074A"/>
    <w:rsid w:val="7FF671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宋体" w:cs="Arial"/>
      <w:sz w:val="30"/>
      <w:szCs w:val="20"/>
    </w:r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116E-D814-40FC-9BE9-37D8BB53B4D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1414</Words>
  <Characters>8063</Characters>
  <Lines>67</Lines>
  <Paragraphs>18</Paragraphs>
  <TotalTime>2</TotalTime>
  <ScaleCrop>false</ScaleCrop>
  <LinksUpToDate>false</LinksUpToDate>
  <CharactersWithSpaces>9459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明风之风</cp:lastModifiedBy>
  <cp:lastPrinted>2020-11-03T02:56:00Z</cp:lastPrinted>
  <dcterms:modified xsi:type="dcterms:W3CDTF">2022-03-16T01:42:03Z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052383CB03A142258A2196B8CBBBC20E</vt:lpwstr>
  </property>
</Properties>
</file>