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eastAsia="方正小标宋简体"/>
          <w:color w:val="000000"/>
          <w:sz w:val="72"/>
          <w:szCs w:val="72"/>
        </w:rPr>
      </w:pPr>
      <w:bookmarkStart w:id="0" w:name="_Toc15306267"/>
    </w:p>
    <w:p>
      <w:pPr>
        <w:spacing w:line="560" w:lineRule="exact"/>
        <w:jc w:val="center"/>
        <w:outlineLvl w:val="0"/>
        <w:rPr>
          <w:rFonts w:eastAsia="方正小标宋简体"/>
          <w:color w:val="000000"/>
          <w:sz w:val="72"/>
          <w:szCs w:val="72"/>
        </w:rPr>
      </w:pPr>
    </w:p>
    <w:p>
      <w:pPr>
        <w:spacing w:line="560" w:lineRule="exact"/>
        <w:jc w:val="center"/>
        <w:outlineLvl w:val="0"/>
        <w:rPr>
          <w:rFonts w:eastAsia="方正小标宋简体"/>
          <w:color w:val="000000"/>
          <w:sz w:val="72"/>
          <w:szCs w:val="72"/>
        </w:rPr>
      </w:pPr>
    </w:p>
    <w:p>
      <w:pPr>
        <w:spacing w:line="560" w:lineRule="exact"/>
        <w:jc w:val="center"/>
        <w:outlineLvl w:val="0"/>
        <w:rPr>
          <w:rFonts w:eastAsia="方正小标宋简体"/>
          <w:color w:val="000000"/>
          <w:sz w:val="72"/>
          <w:szCs w:val="72"/>
        </w:rPr>
      </w:pPr>
    </w:p>
    <w:p>
      <w:pPr>
        <w:adjustRightInd w:val="0"/>
        <w:snapToGrid w:val="0"/>
        <w:spacing w:line="1300" w:lineRule="exact"/>
        <w:jc w:val="center"/>
        <w:outlineLvl w:val="0"/>
        <w:rPr>
          <w:rFonts w:eastAsia="方正小标宋简体"/>
          <w:color w:val="000000"/>
          <w:sz w:val="48"/>
          <w:szCs w:val="48"/>
        </w:rPr>
      </w:pPr>
      <w:bookmarkStart w:id="1" w:name="_Toc15396597"/>
      <w:bookmarkStart w:id="2" w:name="_Toc15378441"/>
      <w:bookmarkStart w:id="3" w:name="_Toc15396475"/>
      <w:bookmarkStart w:id="4" w:name="_Toc15377425"/>
      <w:bookmarkStart w:id="5" w:name="_Toc15377193"/>
      <w:r>
        <w:rPr>
          <w:rFonts w:eastAsia="黑体"/>
          <w:color w:val="000000"/>
          <w:sz w:val="48"/>
          <w:szCs w:val="48"/>
        </w:rPr>
        <w:t>201</w:t>
      </w:r>
      <w:r>
        <w:rPr>
          <w:rFonts w:hint="eastAsia" w:eastAsia="黑体"/>
          <w:color w:val="000000"/>
          <w:sz w:val="48"/>
          <w:szCs w:val="48"/>
        </w:rPr>
        <w:t>9</w:t>
      </w:r>
      <w:r>
        <w:rPr>
          <w:rFonts w:eastAsia="方正小标宋简体"/>
          <w:color w:val="000000"/>
          <w:sz w:val="48"/>
          <w:szCs w:val="48"/>
        </w:rPr>
        <w:t>年度</w:t>
      </w:r>
      <w:bookmarkEnd w:id="1"/>
      <w:bookmarkEnd w:id="2"/>
      <w:bookmarkEnd w:id="3"/>
      <w:bookmarkEnd w:id="4"/>
      <w:bookmarkEnd w:id="5"/>
      <w:bookmarkStart w:id="6" w:name="_Toc15396476"/>
      <w:bookmarkStart w:id="7" w:name="_Toc15396598"/>
      <w:bookmarkStart w:id="8" w:name="_Toc15378442"/>
      <w:bookmarkStart w:id="9" w:name="_Toc15377426"/>
      <w:bookmarkStart w:id="10" w:name="_Toc15377194"/>
      <w:r>
        <w:rPr>
          <w:rFonts w:eastAsia="方正小标宋简体"/>
          <w:color w:val="000000"/>
          <w:sz w:val="48"/>
          <w:szCs w:val="48"/>
        </w:rPr>
        <w:t>平昌</w:t>
      </w:r>
      <w:r>
        <w:rPr>
          <w:rFonts w:eastAsia="方正小标宋简体"/>
          <w:sz w:val="48"/>
          <w:szCs w:val="48"/>
        </w:rPr>
        <w:t>县</w:t>
      </w:r>
      <w:bookmarkEnd w:id="0"/>
      <w:bookmarkStart w:id="11" w:name="_Toc15306268"/>
      <w:r>
        <w:rPr>
          <w:rFonts w:hint="eastAsia" w:eastAsia="方正小标宋简体"/>
          <w:color w:val="000000"/>
          <w:sz w:val="48"/>
          <w:szCs w:val="48"/>
        </w:rPr>
        <w:t>星光工业园管理委员会</w:t>
      </w:r>
      <w:r>
        <w:rPr>
          <w:rFonts w:eastAsia="方正小标宋简体"/>
          <w:sz w:val="48"/>
          <w:szCs w:val="48"/>
        </w:rPr>
        <w:t>部门</w:t>
      </w:r>
      <w:r>
        <w:rPr>
          <w:rFonts w:eastAsia="方正小标宋简体"/>
          <w:color w:val="000000"/>
          <w:sz w:val="48"/>
          <w:szCs w:val="48"/>
        </w:rPr>
        <w:t>决算</w:t>
      </w:r>
      <w:bookmarkEnd w:id="6"/>
      <w:bookmarkEnd w:id="7"/>
      <w:bookmarkEnd w:id="8"/>
      <w:bookmarkEnd w:id="9"/>
      <w:bookmarkEnd w:id="10"/>
      <w:bookmarkEnd w:id="11"/>
      <w:r>
        <w:rPr>
          <w:rFonts w:hint="eastAsia" w:eastAsia="方正小标宋简体"/>
          <w:color w:val="000000"/>
          <w:sz w:val="48"/>
          <w:szCs w:val="48"/>
          <w:lang w:eastAsia="zh-CN"/>
        </w:rPr>
        <w:t>公开</w:t>
      </w:r>
      <w:r>
        <w:rPr>
          <w:rFonts w:hint="eastAsia" w:eastAsia="方正小标宋简体"/>
          <w:color w:val="000000"/>
          <w:sz w:val="48"/>
          <w:szCs w:val="48"/>
        </w:rPr>
        <w:t>编制说明</w:t>
      </w:r>
    </w:p>
    <w:p>
      <w:pPr>
        <w:adjustRightInd w:val="0"/>
        <w:snapToGrid w:val="0"/>
        <w:spacing w:line="1300" w:lineRule="exact"/>
        <w:jc w:val="center"/>
        <w:outlineLvl w:val="0"/>
        <w:rPr>
          <w:rFonts w:eastAsia="方正小标宋简体"/>
          <w:color w:val="000000"/>
          <w:sz w:val="72"/>
          <w:szCs w:val="72"/>
          <w:highlight w:val="red"/>
        </w:rPr>
      </w:pPr>
    </w:p>
    <w:p>
      <w:pPr>
        <w:widowControl/>
        <w:spacing w:line="1300" w:lineRule="exact"/>
        <w:jc w:val="center"/>
        <w:rPr>
          <w:rFonts w:eastAsia="黑体"/>
          <w:color w:val="000000"/>
          <w:sz w:val="48"/>
          <w:szCs w:val="48"/>
        </w:rPr>
      </w:pPr>
      <w:r>
        <w:rPr>
          <w:rFonts w:eastAsia="方正小标宋简体"/>
          <w:color w:val="000000"/>
          <w:sz w:val="36"/>
          <w:szCs w:val="36"/>
        </w:rPr>
        <w:br w:type="page"/>
      </w:r>
      <w:r>
        <w:rPr>
          <w:rFonts w:eastAsia="黑体"/>
          <w:color w:val="000000"/>
          <w:sz w:val="48"/>
          <w:szCs w:val="48"/>
        </w:rPr>
        <w:t>目录</w:t>
      </w:r>
    </w:p>
    <w:p>
      <w:pPr>
        <w:widowControl/>
        <w:spacing w:line="560" w:lineRule="exact"/>
        <w:jc w:val="center"/>
        <w:rPr>
          <w:rFonts w:eastAsia="黑体"/>
          <w:sz w:val="28"/>
          <w:szCs w:val="28"/>
          <w:highlight w:val="none"/>
        </w:rPr>
      </w:pPr>
      <w:r>
        <w:rPr>
          <w:rFonts w:eastAsia="黑体"/>
          <w:color w:val="000000"/>
          <w:sz w:val="48"/>
          <w:szCs w:val="48"/>
          <w:highlight w:val="none"/>
        </w:rPr>
        <w:fldChar w:fldCharType="begin"/>
      </w:r>
      <w:r>
        <w:rPr>
          <w:rFonts w:eastAsia="黑体"/>
          <w:color w:val="000000"/>
          <w:sz w:val="48"/>
          <w:szCs w:val="48"/>
          <w:highlight w:val="none"/>
        </w:rPr>
        <w:instrText xml:space="preserve"> TOC \o "1-2" \h \z \u </w:instrText>
      </w:r>
      <w:r>
        <w:rPr>
          <w:rFonts w:eastAsia="黑体"/>
          <w:color w:val="000000"/>
          <w:sz w:val="48"/>
          <w:szCs w:val="48"/>
          <w:highlight w:val="none"/>
        </w:rPr>
        <w:fldChar w:fldCharType="separate"/>
      </w:r>
    </w:p>
    <w:p>
      <w:pPr>
        <w:pStyle w:val="11"/>
        <w:spacing w:before="0" w:line="560" w:lineRule="exact"/>
        <w:rPr>
          <w:rFonts w:ascii="Times New Roman" w:hAnsi="Times New Roman"/>
          <w:highlight w:val="none"/>
        </w:rPr>
      </w:pPr>
      <w:r>
        <w:rPr>
          <w:rFonts w:ascii="Times New Roman" w:hAnsi="Times New Roman"/>
          <w:highlight w:val="none"/>
        </w:rPr>
        <w:t>公开时间：2</w:t>
      </w:r>
      <w:r>
        <w:rPr>
          <w:rFonts w:hint="eastAsia" w:ascii="Times New Roman" w:hAnsi="Times New Roman"/>
          <w:highlight w:val="none"/>
        </w:rPr>
        <w:t>020</w:t>
      </w:r>
      <w:r>
        <w:rPr>
          <w:rFonts w:ascii="Times New Roman" w:hAnsi="Times New Roman"/>
          <w:highlight w:val="none"/>
        </w:rPr>
        <w:t>年1</w:t>
      </w:r>
      <w:r>
        <w:rPr>
          <w:rFonts w:hint="eastAsia" w:ascii="Times New Roman" w:hAnsi="Times New Roman"/>
          <w:highlight w:val="none"/>
          <w:lang w:val="en-US" w:eastAsia="zh-CN"/>
        </w:rPr>
        <w:t>0</w:t>
      </w:r>
      <w:r>
        <w:rPr>
          <w:rFonts w:ascii="Times New Roman" w:hAnsi="Times New Roman"/>
          <w:highlight w:val="none"/>
        </w:rPr>
        <w:t>月</w:t>
      </w:r>
      <w:r>
        <w:rPr>
          <w:rFonts w:hint="eastAsia" w:ascii="Times New Roman" w:hAnsi="Times New Roman"/>
          <w:highlight w:val="none"/>
          <w:lang w:val="en-US" w:eastAsia="zh-CN"/>
        </w:rPr>
        <w:t>18</w:t>
      </w:r>
      <w:r>
        <w:rPr>
          <w:rFonts w:ascii="Times New Roman" w:hAnsi="Times New Roman"/>
          <w:highlight w:val="none"/>
        </w:rPr>
        <w:t>日</w:t>
      </w:r>
    </w:p>
    <w:p>
      <w:pPr>
        <w:spacing w:line="560" w:lineRule="exact"/>
        <w:rPr>
          <w:highlight w:val="none"/>
        </w:rPr>
      </w:pPr>
    </w:p>
    <w:p>
      <w:pPr>
        <w:pStyle w:val="11"/>
        <w:spacing w:before="0" w:line="560" w:lineRule="exact"/>
        <w:rPr>
          <w:rFonts w:ascii="Times New Roman" w:hAnsi="Times New Roman"/>
          <w:highlight w:val="none"/>
        </w:rPr>
      </w:pPr>
      <w:r>
        <w:rPr>
          <w:highlight w:val="none"/>
        </w:rPr>
        <w:fldChar w:fldCharType="begin"/>
      </w:r>
      <w:r>
        <w:rPr>
          <w:highlight w:val="none"/>
        </w:rPr>
        <w:instrText xml:space="preserve"> HYPERLINK \l "_Toc15396599" </w:instrText>
      </w:r>
      <w:r>
        <w:rPr>
          <w:highlight w:val="none"/>
        </w:rPr>
        <w:fldChar w:fldCharType="separate"/>
      </w:r>
      <w:r>
        <w:rPr>
          <w:rStyle w:val="16"/>
          <w:rFonts w:ascii="Times New Roman" w:hAnsi="Times New Roman"/>
          <w:highlight w:val="none"/>
        </w:rPr>
        <w:t>第一部分 部门概况</w:t>
      </w:r>
      <w:r>
        <w:rPr>
          <w:rFonts w:ascii="Times New Roman" w:hAnsi="Times New Roman"/>
          <w:highlight w:val="none"/>
        </w:rPr>
        <w:tab/>
      </w:r>
      <w:r>
        <w:rPr>
          <w:rFonts w:ascii="Times New Roman" w:hAnsi="Times New Roman"/>
          <w:highlight w:val="none"/>
        </w:rPr>
        <w:t>4</w:t>
      </w:r>
      <w:r>
        <w:rPr>
          <w:rFonts w:ascii="Times New Roman" w:hAnsi="Times New Roman"/>
          <w:highlight w:val="none"/>
        </w:rPr>
        <w:fldChar w:fldCharType="end"/>
      </w:r>
    </w:p>
    <w:p>
      <w:pPr>
        <w:pStyle w:val="12"/>
        <w:spacing w:line="560" w:lineRule="exact"/>
        <w:rPr>
          <w:rFonts w:eastAsia="仿宋"/>
          <w:sz w:val="28"/>
          <w:szCs w:val="28"/>
          <w:highlight w:val="none"/>
        </w:rPr>
      </w:pPr>
      <w:r>
        <w:rPr>
          <w:highlight w:val="none"/>
        </w:rPr>
        <w:fldChar w:fldCharType="begin"/>
      </w:r>
      <w:r>
        <w:rPr>
          <w:highlight w:val="none"/>
        </w:rPr>
        <w:instrText xml:space="preserve"> HYPERLINK \l "_Toc15396600" </w:instrText>
      </w:r>
      <w:r>
        <w:rPr>
          <w:highlight w:val="none"/>
        </w:rPr>
        <w:fldChar w:fldCharType="separate"/>
      </w:r>
      <w:r>
        <w:rPr>
          <w:rStyle w:val="16"/>
          <w:rFonts w:eastAsia="仿宋"/>
          <w:sz w:val="28"/>
          <w:szCs w:val="28"/>
          <w:highlight w:val="none"/>
        </w:rPr>
        <w:t>一、基本职能及主要工作</w:t>
      </w:r>
      <w:r>
        <w:rPr>
          <w:rStyle w:val="16"/>
          <w:rFonts w:hint="eastAsia" w:eastAsia="仿宋"/>
          <w:sz w:val="28"/>
          <w:szCs w:val="28"/>
          <w:highlight w:val="none"/>
        </w:rPr>
        <w:t>...................................................................</w:t>
      </w:r>
      <w:r>
        <w:rPr>
          <w:rFonts w:eastAsia="仿宋"/>
          <w:sz w:val="28"/>
          <w:szCs w:val="28"/>
          <w:highlight w:val="none"/>
        </w:rPr>
        <w:t>4</w:t>
      </w:r>
      <w:r>
        <w:rPr>
          <w:rFonts w:eastAsia="仿宋"/>
          <w:sz w:val="28"/>
          <w:szCs w:val="28"/>
          <w:highlight w:val="none"/>
        </w:rPr>
        <w:fldChar w:fldCharType="end"/>
      </w:r>
    </w:p>
    <w:p>
      <w:pPr>
        <w:pStyle w:val="12"/>
        <w:spacing w:line="560" w:lineRule="exact"/>
        <w:rPr>
          <w:rFonts w:eastAsia="仿宋"/>
          <w:sz w:val="28"/>
          <w:szCs w:val="28"/>
          <w:highlight w:val="none"/>
        </w:rPr>
      </w:pPr>
      <w:r>
        <w:rPr>
          <w:highlight w:val="none"/>
        </w:rPr>
        <w:fldChar w:fldCharType="begin"/>
      </w:r>
      <w:r>
        <w:rPr>
          <w:highlight w:val="none"/>
        </w:rPr>
        <w:instrText xml:space="preserve"> HYPERLINK \l "_Toc15396601" </w:instrText>
      </w:r>
      <w:r>
        <w:rPr>
          <w:highlight w:val="none"/>
        </w:rPr>
        <w:fldChar w:fldCharType="separate"/>
      </w:r>
      <w:r>
        <w:rPr>
          <w:rStyle w:val="16"/>
          <w:rFonts w:eastAsia="仿宋"/>
          <w:sz w:val="28"/>
          <w:szCs w:val="28"/>
          <w:highlight w:val="none"/>
        </w:rPr>
        <w:t>二、机构设置</w:t>
      </w:r>
      <w:r>
        <w:rPr>
          <w:rFonts w:eastAsia="仿宋"/>
          <w:sz w:val="28"/>
          <w:szCs w:val="28"/>
          <w:highlight w:val="none"/>
        </w:rPr>
        <w:tab/>
      </w:r>
      <w:r>
        <w:rPr>
          <w:rFonts w:hint="eastAsia" w:eastAsia="仿宋"/>
          <w:sz w:val="28"/>
          <w:szCs w:val="28"/>
          <w:highlight w:val="none"/>
        </w:rPr>
        <w:t>6</w:t>
      </w:r>
      <w:r>
        <w:rPr>
          <w:rFonts w:hint="eastAsia" w:eastAsia="仿宋"/>
          <w:sz w:val="28"/>
          <w:szCs w:val="28"/>
          <w:highlight w:val="none"/>
        </w:rPr>
        <w:fldChar w:fldCharType="end"/>
      </w:r>
    </w:p>
    <w:p>
      <w:pPr>
        <w:pStyle w:val="11"/>
        <w:spacing w:before="0" w:line="560" w:lineRule="exact"/>
        <w:rPr>
          <w:rFonts w:ascii="Times New Roman" w:hAnsi="Times New Roman"/>
          <w:highlight w:val="none"/>
        </w:rPr>
      </w:pPr>
      <w:r>
        <w:rPr>
          <w:highlight w:val="none"/>
        </w:rPr>
        <w:fldChar w:fldCharType="begin"/>
      </w:r>
      <w:r>
        <w:rPr>
          <w:highlight w:val="none"/>
        </w:rPr>
        <w:instrText xml:space="preserve"> HYPERLINK \l "_Toc15396602" </w:instrText>
      </w:r>
      <w:r>
        <w:rPr>
          <w:highlight w:val="none"/>
        </w:rPr>
        <w:fldChar w:fldCharType="separate"/>
      </w:r>
      <w:r>
        <w:rPr>
          <w:rStyle w:val="16"/>
          <w:rFonts w:ascii="Times New Roman" w:hAnsi="Times New Roman"/>
          <w:highlight w:val="none"/>
        </w:rPr>
        <w:t>第二部分 201</w:t>
      </w:r>
      <w:r>
        <w:rPr>
          <w:rStyle w:val="16"/>
          <w:rFonts w:hint="eastAsia" w:ascii="Times New Roman" w:hAnsi="Times New Roman"/>
          <w:highlight w:val="none"/>
        </w:rPr>
        <w:t>9</w:t>
      </w:r>
      <w:r>
        <w:rPr>
          <w:rStyle w:val="16"/>
          <w:rFonts w:ascii="Times New Roman" w:hAnsi="Times New Roman"/>
          <w:highlight w:val="none"/>
        </w:rPr>
        <w:t>年度部门决算情况说明</w:t>
      </w:r>
      <w:r>
        <w:rPr>
          <w:rFonts w:ascii="Times New Roman" w:hAnsi="Times New Roman"/>
          <w:highlight w:val="none"/>
        </w:rPr>
        <w:tab/>
      </w:r>
      <w:r>
        <w:rPr>
          <w:rFonts w:hint="eastAsia" w:ascii="Times New Roman" w:hAnsi="Times New Roman"/>
          <w:highlight w:val="none"/>
        </w:rPr>
        <w:t>7</w:t>
      </w:r>
      <w:r>
        <w:rPr>
          <w:rFonts w:hint="eastAsia" w:ascii="Times New Roman" w:hAnsi="Times New Roman"/>
          <w:highlight w:val="none"/>
        </w:rPr>
        <w:fldChar w:fldCharType="end"/>
      </w:r>
    </w:p>
    <w:p>
      <w:pPr>
        <w:pStyle w:val="12"/>
        <w:spacing w:line="560" w:lineRule="exact"/>
        <w:rPr>
          <w:rFonts w:eastAsia="仿宋"/>
          <w:sz w:val="28"/>
          <w:szCs w:val="28"/>
          <w:highlight w:val="none"/>
        </w:rPr>
      </w:pPr>
      <w:r>
        <w:rPr>
          <w:highlight w:val="none"/>
        </w:rPr>
        <w:fldChar w:fldCharType="begin"/>
      </w:r>
      <w:r>
        <w:rPr>
          <w:highlight w:val="none"/>
        </w:rPr>
        <w:instrText xml:space="preserve"> HYPERLINK \l "_Toc15396603" </w:instrText>
      </w:r>
      <w:r>
        <w:rPr>
          <w:highlight w:val="none"/>
        </w:rPr>
        <w:fldChar w:fldCharType="separate"/>
      </w:r>
      <w:r>
        <w:rPr>
          <w:rStyle w:val="16"/>
          <w:rFonts w:eastAsia="仿宋"/>
          <w:bCs/>
          <w:sz w:val="28"/>
          <w:szCs w:val="28"/>
          <w:highlight w:val="none"/>
        </w:rPr>
        <w:t>一、</w:t>
      </w:r>
      <w:r>
        <w:rPr>
          <w:rStyle w:val="16"/>
          <w:rFonts w:eastAsia="仿宋"/>
          <w:sz w:val="28"/>
          <w:szCs w:val="28"/>
          <w:highlight w:val="none"/>
        </w:rPr>
        <w:t>收</w:t>
      </w:r>
      <w:r>
        <w:rPr>
          <w:rStyle w:val="16"/>
          <w:rFonts w:eastAsia="仿宋"/>
          <w:bCs/>
          <w:sz w:val="28"/>
          <w:szCs w:val="28"/>
          <w:highlight w:val="none"/>
        </w:rPr>
        <w:t>入支出决算总体情况说明</w:t>
      </w:r>
      <w:r>
        <w:rPr>
          <w:rFonts w:eastAsia="仿宋"/>
          <w:sz w:val="28"/>
          <w:szCs w:val="28"/>
          <w:highlight w:val="none"/>
        </w:rPr>
        <w:tab/>
      </w:r>
      <w:r>
        <w:rPr>
          <w:rFonts w:hint="eastAsia" w:eastAsia="仿宋"/>
          <w:sz w:val="28"/>
          <w:szCs w:val="28"/>
          <w:highlight w:val="none"/>
        </w:rPr>
        <w:t>7</w:t>
      </w:r>
      <w:r>
        <w:rPr>
          <w:rFonts w:hint="eastAsia" w:eastAsia="仿宋"/>
          <w:sz w:val="28"/>
          <w:szCs w:val="28"/>
          <w:highlight w:val="none"/>
        </w:rPr>
        <w:fldChar w:fldCharType="end"/>
      </w:r>
    </w:p>
    <w:p>
      <w:pPr>
        <w:pStyle w:val="12"/>
        <w:spacing w:line="560" w:lineRule="exact"/>
        <w:rPr>
          <w:rFonts w:eastAsia="仿宋"/>
          <w:sz w:val="28"/>
          <w:szCs w:val="28"/>
          <w:highlight w:val="none"/>
        </w:rPr>
      </w:pPr>
      <w:r>
        <w:rPr>
          <w:highlight w:val="none"/>
        </w:rPr>
        <w:fldChar w:fldCharType="begin"/>
      </w:r>
      <w:r>
        <w:rPr>
          <w:highlight w:val="none"/>
        </w:rPr>
        <w:instrText xml:space="preserve"> HYPERLINK \l "_Toc15396604" </w:instrText>
      </w:r>
      <w:r>
        <w:rPr>
          <w:highlight w:val="none"/>
        </w:rPr>
        <w:fldChar w:fldCharType="separate"/>
      </w:r>
      <w:r>
        <w:rPr>
          <w:rStyle w:val="16"/>
          <w:rFonts w:eastAsia="仿宋"/>
          <w:bCs/>
          <w:sz w:val="28"/>
          <w:szCs w:val="28"/>
          <w:highlight w:val="none"/>
        </w:rPr>
        <w:t>二、</w:t>
      </w:r>
      <w:r>
        <w:rPr>
          <w:rStyle w:val="16"/>
          <w:rFonts w:eastAsia="仿宋"/>
          <w:sz w:val="28"/>
          <w:szCs w:val="28"/>
          <w:highlight w:val="none"/>
        </w:rPr>
        <w:t>收</w:t>
      </w:r>
      <w:r>
        <w:rPr>
          <w:rStyle w:val="16"/>
          <w:rFonts w:eastAsia="仿宋"/>
          <w:bCs/>
          <w:sz w:val="28"/>
          <w:szCs w:val="28"/>
          <w:highlight w:val="none"/>
        </w:rPr>
        <w:t>入决算情况说明</w:t>
      </w:r>
      <w:r>
        <w:rPr>
          <w:rFonts w:eastAsia="仿宋"/>
          <w:sz w:val="28"/>
          <w:szCs w:val="28"/>
          <w:highlight w:val="none"/>
        </w:rPr>
        <w:tab/>
      </w:r>
      <w:r>
        <w:rPr>
          <w:rFonts w:hint="eastAsia" w:eastAsia="仿宋"/>
          <w:sz w:val="28"/>
          <w:szCs w:val="28"/>
          <w:highlight w:val="none"/>
        </w:rPr>
        <w:t>7</w:t>
      </w:r>
      <w:r>
        <w:rPr>
          <w:rFonts w:hint="eastAsia" w:eastAsia="仿宋"/>
          <w:sz w:val="28"/>
          <w:szCs w:val="28"/>
          <w:highlight w:val="none"/>
        </w:rPr>
        <w:fldChar w:fldCharType="end"/>
      </w:r>
    </w:p>
    <w:p>
      <w:pPr>
        <w:pStyle w:val="12"/>
        <w:spacing w:line="560" w:lineRule="exact"/>
        <w:rPr>
          <w:rFonts w:eastAsia="仿宋"/>
          <w:sz w:val="28"/>
          <w:szCs w:val="28"/>
          <w:highlight w:val="none"/>
        </w:rPr>
      </w:pPr>
      <w:r>
        <w:rPr>
          <w:highlight w:val="none"/>
        </w:rPr>
        <w:fldChar w:fldCharType="begin"/>
      </w:r>
      <w:r>
        <w:rPr>
          <w:highlight w:val="none"/>
        </w:rPr>
        <w:instrText xml:space="preserve"> HYPERLINK \l "_Toc15396605" </w:instrText>
      </w:r>
      <w:r>
        <w:rPr>
          <w:highlight w:val="none"/>
        </w:rPr>
        <w:fldChar w:fldCharType="separate"/>
      </w:r>
      <w:r>
        <w:rPr>
          <w:rStyle w:val="16"/>
          <w:rFonts w:eastAsia="仿宋"/>
          <w:bCs/>
          <w:sz w:val="28"/>
          <w:szCs w:val="28"/>
          <w:highlight w:val="none"/>
        </w:rPr>
        <w:t>三、</w:t>
      </w:r>
      <w:r>
        <w:rPr>
          <w:rStyle w:val="16"/>
          <w:rFonts w:eastAsia="仿宋"/>
          <w:sz w:val="28"/>
          <w:szCs w:val="28"/>
          <w:highlight w:val="none"/>
        </w:rPr>
        <w:t>支</w:t>
      </w:r>
      <w:r>
        <w:rPr>
          <w:rStyle w:val="16"/>
          <w:rFonts w:eastAsia="仿宋"/>
          <w:bCs/>
          <w:sz w:val="28"/>
          <w:szCs w:val="28"/>
          <w:highlight w:val="none"/>
        </w:rPr>
        <w:t>出决算情况说明</w:t>
      </w:r>
      <w:r>
        <w:rPr>
          <w:rFonts w:eastAsia="仿宋"/>
          <w:sz w:val="28"/>
          <w:szCs w:val="28"/>
          <w:highlight w:val="none"/>
        </w:rPr>
        <w:tab/>
      </w:r>
      <w:r>
        <w:rPr>
          <w:rFonts w:hint="eastAsia" w:eastAsia="仿宋"/>
          <w:sz w:val="28"/>
          <w:szCs w:val="28"/>
          <w:highlight w:val="none"/>
        </w:rPr>
        <w:t>7</w:t>
      </w:r>
      <w:r>
        <w:rPr>
          <w:rFonts w:hint="eastAsia" w:eastAsia="仿宋"/>
          <w:sz w:val="28"/>
          <w:szCs w:val="28"/>
          <w:highlight w:val="none"/>
        </w:rPr>
        <w:fldChar w:fldCharType="end"/>
      </w:r>
    </w:p>
    <w:p>
      <w:pPr>
        <w:pStyle w:val="12"/>
        <w:spacing w:line="560" w:lineRule="exact"/>
        <w:rPr>
          <w:rFonts w:eastAsia="仿宋"/>
          <w:sz w:val="28"/>
          <w:szCs w:val="28"/>
          <w:highlight w:val="none"/>
        </w:rPr>
      </w:pPr>
      <w:r>
        <w:rPr>
          <w:highlight w:val="none"/>
        </w:rPr>
        <w:fldChar w:fldCharType="begin"/>
      </w:r>
      <w:r>
        <w:rPr>
          <w:highlight w:val="none"/>
        </w:rPr>
        <w:instrText xml:space="preserve"> HYPERLINK \l "_Toc15396606" </w:instrText>
      </w:r>
      <w:r>
        <w:rPr>
          <w:highlight w:val="none"/>
        </w:rPr>
        <w:fldChar w:fldCharType="separate"/>
      </w:r>
      <w:r>
        <w:rPr>
          <w:rStyle w:val="16"/>
          <w:rFonts w:eastAsia="仿宋"/>
          <w:sz w:val="28"/>
          <w:szCs w:val="28"/>
          <w:highlight w:val="none"/>
        </w:rPr>
        <w:t>四、财</w:t>
      </w:r>
      <w:r>
        <w:rPr>
          <w:rStyle w:val="16"/>
          <w:rFonts w:eastAsia="仿宋"/>
          <w:bCs/>
          <w:sz w:val="28"/>
          <w:szCs w:val="28"/>
          <w:highlight w:val="none"/>
        </w:rPr>
        <w:t>政拨款收入支出决算总体情况说明</w:t>
      </w:r>
      <w:r>
        <w:rPr>
          <w:rFonts w:eastAsia="仿宋"/>
          <w:sz w:val="28"/>
          <w:szCs w:val="28"/>
          <w:highlight w:val="none"/>
        </w:rPr>
        <w:tab/>
      </w:r>
      <w:r>
        <w:rPr>
          <w:rFonts w:hint="eastAsia" w:eastAsia="仿宋"/>
          <w:sz w:val="28"/>
          <w:szCs w:val="28"/>
          <w:highlight w:val="none"/>
        </w:rPr>
        <w:t>7</w:t>
      </w:r>
      <w:r>
        <w:rPr>
          <w:rFonts w:hint="eastAsia" w:eastAsia="仿宋"/>
          <w:sz w:val="28"/>
          <w:szCs w:val="28"/>
          <w:highlight w:val="none"/>
        </w:rPr>
        <w:fldChar w:fldCharType="end"/>
      </w:r>
    </w:p>
    <w:p>
      <w:pPr>
        <w:pStyle w:val="12"/>
        <w:spacing w:line="560" w:lineRule="exact"/>
        <w:rPr>
          <w:rFonts w:eastAsia="仿宋"/>
          <w:sz w:val="28"/>
          <w:szCs w:val="28"/>
          <w:highlight w:val="none"/>
        </w:rPr>
      </w:pPr>
      <w:r>
        <w:rPr>
          <w:highlight w:val="none"/>
        </w:rPr>
        <w:fldChar w:fldCharType="begin"/>
      </w:r>
      <w:r>
        <w:rPr>
          <w:highlight w:val="none"/>
        </w:rPr>
        <w:instrText xml:space="preserve"> HYPERLINK \l "_Toc15396607" </w:instrText>
      </w:r>
      <w:r>
        <w:rPr>
          <w:highlight w:val="none"/>
        </w:rPr>
        <w:fldChar w:fldCharType="separate"/>
      </w:r>
      <w:r>
        <w:rPr>
          <w:rStyle w:val="16"/>
          <w:rFonts w:eastAsia="仿宋"/>
          <w:sz w:val="28"/>
          <w:szCs w:val="28"/>
          <w:highlight w:val="none"/>
        </w:rPr>
        <w:t>五、一</w:t>
      </w:r>
      <w:r>
        <w:rPr>
          <w:rStyle w:val="16"/>
          <w:rFonts w:eastAsia="仿宋"/>
          <w:bCs/>
          <w:sz w:val="28"/>
          <w:szCs w:val="28"/>
          <w:highlight w:val="none"/>
        </w:rPr>
        <w:t>般公共预算财政拨款支出决算情况说明</w:t>
      </w:r>
      <w:r>
        <w:rPr>
          <w:rFonts w:eastAsia="仿宋"/>
          <w:sz w:val="28"/>
          <w:szCs w:val="28"/>
          <w:highlight w:val="none"/>
        </w:rPr>
        <w:tab/>
      </w:r>
      <w:r>
        <w:rPr>
          <w:rFonts w:hint="eastAsia" w:eastAsia="仿宋"/>
          <w:sz w:val="28"/>
          <w:szCs w:val="28"/>
          <w:highlight w:val="none"/>
        </w:rPr>
        <w:t>7</w:t>
      </w:r>
      <w:r>
        <w:rPr>
          <w:rFonts w:hint="eastAsia" w:eastAsia="仿宋"/>
          <w:sz w:val="28"/>
          <w:szCs w:val="28"/>
          <w:highlight w:val="none"/>
        </w:rPr>
        <w:fldChar w:fldCharType="end"/>
      </w:r>
    </w:p>
    <w:p>
      <w:pPr>
        <w:pStyle w:val="12"/>
        <w:spacing w:line="560" w:lineRule="exact"/>
        <w:rPr>
          <w:rFonts w:hint="eastAsia" w:eastAsia="仿宋"/>
          <w:sz w:val="28"/>
          <w:szCs w:val="28"/>
          <w:highlight w:val="none"/>
          <w:lang w:val="en-US" w:eastAsia="zh-CN"/>
        </w:rPr>
      </w:pPr>
      <w:r>
        <w:rPr>
          <w:highlight w:val="none"/>
        </w:rPr>
        <w:fldChar w:fldCharType="begin"/>
      </w:r>
      <w:r>
        <w:rPr>
          <w:highlight w:val="none"/>
        </w:rPr>
        <w:instrText xml:space="preserve"> HYPERLINK \l "_Toc15396608" </w:instrText>
      </w:r>
      <w:r>
        <w:rPr>
          <w:highlight w:val="none"/>
        </w:rPr>
        <w:fldChar w:fldCharType="separate"/>
      </w:r>
      <w:r>
        <w:rPr>
          <w:rStyle w:val="16"/>
          <w:rFonts w:eastAsia="仿宋"/>
          <w:sz w:val="28"/>
          <w:szCs w:val="28"/>
          <w:highlight w:val="none"/>
        </w:rPr>
        <w:t>六、一</w:t>
      </w:r>
      <w:r>
        <w:rPr>
          <w:rStyle w:val="16"/>
          <w:rFonts w:eastAsia="仿宋"/>
          <w:bCs/>
          <w:sz w:val="28"/>
          <w:szCs w:val="28"/>
          <w:highlight w:val="none"/>
        </w:rPr>
        <w:t>般公共预算财政拨款基本支出决算情况说明</w:t>
      </w:r>
      <w:r>
        <w:rPr>
          <w:rFonts w:eastAsia="仿宋"/>
          <w:sz w:val="28"/>
          <w:szCs w:val="28"/>
          <w:highlight w:val="none"/>
        </w:rPr>
        <w:tab/>
      </w:r>
      <w:r>
        <w:rPr>
          <w:rFonts w:hint="eastAsia" w:eastAsia="仿宋"/>
          <w:sz w:val="28"/>
          <w:szCs w:val="28"/>
          <w:highlight w:val="none"/>
          <w:lang w:val="en-US" w:eastAsia="zh-CN"/>
        </w:rPr>
        <w:t>1</w:t>
      </w:r>
      <w:r>
        <w:rPr>
          <w:rFonts w:hint="eastAsia" w:eastAsia="仿宋"/>
          <w:sz w:val="28"/>
          <w:szCs w:val="28"/>
          <w:highlight w:val="none"/>
        </w:rPr>
        <w:fldChar w:fldCharType="end"/>
      </w:r>
      <w:r>
        <w:rPr>
          <w:rFonts w:hint="eastAsia" w:eastAsia="仿宋"/>
          <w:sz w:val="28"/>
          <w:szCs w:val="28"/>
          <w:highlight w:val="none"/>
          <w:lang w:val="en-US" w:eastAsia="zh-CN"/>
        </w:rPr>
        <w:t>1</w:t>
      </w:r>
    </w:p>
    <w:p>
      <w:pPr>
        <w:pStyle w:val="12"/>
        <w:spacing w:line="560" w:lineRule="exact"/>
        <w:rPr>
          <w:rFonts w:hint="eastAsia" w:eastAsia="仿宋"/>
          <w:sz w:val="28"/>
          <w:szCs w:val="28"/>
          <w:highlight w:val="none"/>
          <w:lang w:val="en-US" w:eastAsia="zh-CN"/>
        </w:rPr>
      </w:pPr>
      <w:r>
        <w:rPr>
          <w:highlight w:val="none"/>
        </w:rPr>
        <w:fldChar w:fldCharType="begin"/>
      </w:r>
      <w:r>
        <w:rPr>
          <w:highlight w:val="none"/>
        </w:rPr>
        <w:instrText xml:space="preserve"> HYPERLINK \l "_Toc15396609" </w:instrText>
      </w:r>
      <w:r>
        <w:rPr>
          <w:highlight w:val="none"/>
        </w:rPr>
        <w:fldChar w:fldCharType="separate"/>
      </w:r>
      <w:r>
        <w:rPr>
          <w:rStyle w:val="16"/>
          <w:rFonts w:eastAsia="仿宋"/>
          <w:sz w:val="28"/>
          <w:szCs w:val="28"/>
          <w:highlight w:val="none"/>
        </w:rPr>
        <w:t>七、“</w:t>
      </w:r>
      <w:r>
        <w:rPr>
          <w:rStyle w:val="16"/>
          <w:rFonts w:eastAsia="仿宋"/>
          <w:bCs/>
          <w:sz w:val="28"/>
          <w:szCs w:val="28"/>
          <w:highlight w:val="none"/>
        </w:rPr>
        <w:t>三公”经费财政拨款支出决算情况说明</w:t>
      </w:r>
      <w:r>
        <w:rPr>
          <w:rFonts w:eastAsia="仿宋"/>
          <w:sz w:val="28"/>
          <w:szCs w:val="28"/>
          <w:highlight w:val="none"/>
        </w:rPr>
        <w:tab/>
      </w:r>
      <w:r>
        <w:rPr>
          <w:rFonts w:hint="eastAsia" w:eastAsia="仿宋"/>
          <w:sz w:val="28"/>
          <w:szCs w:val="28"/>
          <w:highlight w:val="none"/>
          <w:lang w:val="en-US" w:eastAsia="zh-CN"/>
        </w:rPr>
        <w:t>1</w:t>
      </w:r>
      <w:r>
        <w:rPr>
          <w:rFonts w:hint="eastAsia" w:eastAsia="仿宋"/>
          <w:sz w:val="28"/>
          <w:szCs w:val="28"/>
          <w:highlight w:val="none"/>
        </w:rPr>
        <w:fldChar w:fldCharType="end"/>
      </w:r>
      <w:r>
        <w:rPr>
          <w:rFonts w:hint="eastAsia" w:eastAsia="仿宋"/>
          <w:sz w:val="28"/>
          <w:szCs w:val="28"/>
          <w:highlight w:val="none"/>
          <w:lang w:val="en-US" w:eastAsia="zh-CN"/>
        </w:rPr>
        <w:t>1</w:t>
      </w:r>
    </w:p>
    <w:p>
      <w:pPr>
        <w:pStyle w:val="12"/>
        <w:spacing w:line="560" w:lineRule="exact"/>
        <w:rPr>
          <w:rFonts w:hint="eastAsia" w:eastAsia="仿宋"/>
          <w:sz w:val="28"/>
          <w:szCs w:val="28"/>
          <w:highlight w:val="none"/>
          <w:lang w:val="en-US" w:eastAsia="zh-CN"/>
        </w:rPr>
      </w:pPr>
      <w:r>
        <w:rPr>
          <w:highlight w:val="none"/>
        </w:rPr>
        <w:fldChar w:fldCharType="begin"/>
      </w:r>
      <w:r>
        <w:rPr>
          <w:highlight w:val="none"/>
        </w:rPr>
        <w:instrText xml:space="preserve"> HYPERLINK \l "_Toc15396610" </w:instrText>
      </w:r>
      <w:r>
        <w:rPr>
          <w:highlight w:val="none"/>
        </w:rPr>
        <w:fldChar w:fldCharType="separate"/>
      </w:r>
      <w:r>
        <w:rPr>
          <w:rStyle w:val="16"/>
          <w:rFonts w:eastAsia="仿宋"/>
          <w:sz w:val="28"/>
          <w:szCs w:val="28"/>
          <w:highlight w:val="none"/>
        </w:rPr>
        <w:t>八、</w:t>
      </w:r>
      <w:r>
        <w:rPr>
          <w:rStyle w:val="16"/>
          <w:rFonts w:eastAsia="仿宋"/>
          <w:bCs/>
          <w:sz w:val="28"/>
          <w:szCs w:val="28"/>
          <w:highlight w:val="none"/>
        </w:rPr>
        <w:t>政府性基金预算支出决算情况说明</w:t>
      </w:r>
      <w:r>
        <w:rPr>
          <w:rFonts w:eastAsia="仿宋"/>
          <w:sz w:val="28"/>
          <w:szCs w:val="28"/>
          <w:highlight w:val="none"/>
        </w:rPr>
        <w:tab/>
      </w:r>
      <w:r>
        <w:rPr>
          <w:rFonts w:hint="eastAsia" w:eastAsia="仿宋"/>
          <w:sz w:val="28"/>
          <w:szCs w:val="28"/>
          <w:highlight w:val="none"/>
          <w:lang w:val="en-US" w:eastAsia="zh-CN"/>
        </w:rPr>
        <w:t>1</w:t>
      </w:r>
      <w:r>
        <w:rPr>
          <w:rFonts w:eastAsia="仿宋"/>
          <w:sz w:val="28"/>
          <w:szCs w:val="28"/>
          <w:highlight w:val="none"/>
        </w:rPr>
        <w:fldChar w:fldCharType="end"/>
      </w:r>
      <w:r>
        <w:rPr>
          <w:rFonts w:hint="eastAsia" w:eastAsia="仿宋"/>
          <w:sz w:val="28"/>
          <w:szCs w:val="28"/>
          <w:highlight w:val="none"/>
          <w:lang w:val="en-US" w:eastAsia="zh-CN"/>
        </w:rPr>
        <w:t>2</w:t>
      </w:r>
    </w:p>
    <w:p>
      <w:pPr>
        <w:pStyle w:val="12"/>
        <w:spacing w:line="560" w:lineRule="exact"/>
        <w:rPr>
          <w:highlight w:val="none"/>
        </w:rPr>
      </w:pPr>
      <w:r>
        <w:rPr>
          <w:highlight w:val="none"/>
        </w:rPr>
        <w:fldChar w:fldCharType="begin"/>
      </w:r>
      <w:r>
        <w:rPr>
          <w:highlight w:val="none"/>
        </w:rPr>
        <w:instrText xml:space="preserve"> HYPERLINK \l "_Toc15396611" </w:instrText>
      </w:r>
      <w:r>
        <w:rPr>
          <w:highlight w:val="none"/>
        </w:rPr>
        <w:fldChar w:fldCharType="separate"/>
      </w:r>
      <w:r>
        <w:rPr>
          <w:rStyle w:val="16"/>
          <w:rFonts w:eastAsia="仿宋"/>
          <w:bCs/>
          <w:sz w:val="28"/>
          <w:szCs w:val="28"/>
          <w:highlight w:val="none"/>
        </w:rPr>
        <w:t>九、</w:t>
      </w:r>
      <w:r>
        <w:rPr>
          <w:rStyle w:val="16"/>
          <w:rFonts w:eastAsia="仿宋"/>
          <w:sz w:val="28"/>
          <w:szCs w:val="28"/>
          <w:highlight w:val="none"/>
        </w:rPr>
        <w:t xml:space="preserve"> 国</w:t>
      </w:r>
      <w:r>
        <w:rPr>
          <w:rStyle w:val="16"/>
          <w:rFonts w:eastAsia="仿宋"/>
          <w:bCs/>
          <w:sz w:val="28"/>
          <w:szCs w:val="28"/>
          <w:highlight w:val="none"/>
        </w:rPr>
        <w:t>有资本经营预算支出决算情况说明</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_Toc15396611 \h </w:instrText>
      </w:r>
      <w:r>
        <w:rPr>
          <w:rFonts w:eastAsia="仿宋"/>
          <w:sz w:val="28"/>
          <w:szCs w:val="28"/>
          <w:highlight w:val="none"/>
        </w:rPr>
        <w:fldChar w:fldCharType="separate"/>
      </w:r>
      <w:r>
        <w:rPr>
          <w:rFonts w:eastAsia="仿宋"/>
          <w:sz w:val="28"/>
          <w:szCs w:val="28"/>
          <w:highlight w:val="none"/>
        </w:rPr>
        <w:t>12</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hint="eastAsia" w:eastAsia="仿宋"/>
          <w:sz w:val="28"/>
          <w:szCs w:val="28"/>
          <w:highlight w:val="none"/>
          <w:lang w:eastAsia="zh-CN"/>
        </w:rPr>
      </w:pPr>
      <w:r>
        <w:rPr>
          <w:highlight w:val="none"/>
        </w:rPr>
        <w:fldChar w:fldCharType="begin"/>
      </w:r>
      <w:r>
        <w:rPr>
          <w:highlight w:val="none"/>
        </w:rPr>
        <w:instrText xml:space="preserve"> HYPERLINK \l "_Toc15396612" </w:instrText>
      </w:r>
      <w:r>
        <w:rPr>
          <w:highlight w:val="none"/>
        </w:rPr>
        <w:fldChar w:fldCharType="separate"/>
      </w:r>
      <w:r>
        <w:rPr>
          <w:rStyle w:val="16"/>
          <w:rFonts w:eastAsia="仿宋"/>
          <w:sz w:val="28"/>
          <w:szCs w:val="28"/>
          <w:highlight w:val="none"/>
        </w:rPr>
        <w:t>十</w:t>
      </w:r>
      <w:r>
        <w:rPr>
          <w:rStyle w:val="16"/>
          <w:rFonts w:eastAsia="仿宋"/>
          <w:bCs/>
          <w:sz w:val="28"/>
          <w:szCs w:val="28"/>
          <w:highlight w:val="none"/>
        </w:rPr>
        <w:t>、其他重要事项的情况说明</w:t>
      </w:r>
      <w:r>
        <w:rPr>
          <w:rFonts w:eastAsia="仿宋"/>
          <w:sz w:val="28"/>
          <w:szCs w:val="28"/>
          <w:highlight w:val="none"/>
        </w:rPr>
        <w:tab/>
      </w:r>
      <w:r>
        <w:rPr>
          <w:rFonts w:hint="eastAsia" w:eastAsia="仿宋"/>
          <w:sz w:val="28"/>
          <w:szCs w:val="28"/>
          <w:highlight w:val="none"/>
        </w:rPr>
        <w:t>1</w:t>
      </w:r>
      <w:r>
        <w:rPr>
          <w:rFonts w:hint="eastAsia" w:eastAsia="仿宋"/>
          <w:sz w:val="28"/>
          <w:szCs w:val="28"/>
          <w:highlight w:val="none"/>
        </w:rPr>
        <w:fldChar w:fldCharType="end"/>
      </w:r>
      <w:r>
        <w:rPr>
          <w:rFonts w:hint="eastAsia" w:eastAsia="仿宋"/>
          <w:sz w:val="28"/>
          <w:szCs w:val="28"/>
          <w:highlight w:val="none"/>
          <w:lang w:val="en-US" w:eastAsia="zh-CN"/>
        </w:rPr>
        <w:t>2</w:t>
      </w:r>
    </w:p>
    <w:p>
      <w:pPr>
        <w:pStyle w:val="11"/>
        <w:spacing w:before="0" w:line="560" w:lineRule="exact"/>
        <w:rPr>
          <w:rFonts w:ascii="Times New Roman" w:hAnsi="Times New Roman"/>
          <w:highlight w:val="none"/>
        </w:rPr>
      </w:pPr>
      <w:r>
        <w:rPr>
          <w:highlight w:val="none"/>
        </w:rPr>
        <w:fldChar w:fldCharType="begin"/>
      </w:r>
      <w:r>
        <w:rPr>
          <w:highlight w:val="none"/>
        </w:rPr>
        <w:instrText xml:space="preserve"> HYPERLINK \l "_Toc15396613" </w:instrText>
      </w:r>
      <w:r>
        <w:rPr>
          <w:highlight w:val="none"/>
        </w:rPr>
        <w:fldChar w:fldCharType="separate"/>
      </w:r>
      <w:r>
        <w:rPr>
          <w:rStyle w:val="16"/>
          <w:rFonts w:ascii="Times New Roman" w:hAnsi="Times New Roman"/>
          <w:bCs/>
          <w:kern w:val="44"/>
          <w:highlight w:val="none"/>
        </w:rPr>
        <w:t>第三部分</w:t>
      </w:r>
      <w:r>
        <w:rPr>
          <w:rStyle w:val="16"/>
          <w:rFonts w:ascii="Times New Roman" w:hAnsi="Times New Roman"/>
          <w:highlight w:val="none"/>
        </w:rPr>
        <w:t xml:space="preserve"> 名</w:t>
      </w:r>
      <w:r>
        <w:rPr>
          <w:rStyle w:val="16"/>
          <w:rFonts w:ascii="Times New Roman" w:hAnsi="Times New Roman"/>
          <w:bCs/>
          <w:kern w:val="44"/>
          <w:highlight w:val="none"/>
        </w:rPr>
        <w:t>词解释</w:t>
      </w:r>
      <w:r>
        <w:rPr>
          <w:rFonts w:ascii="Times New Roman" w:hAnsi="Times New Roman"/>
          <w:highlight w:val="none"/>
        </w:rPr>
        <w:tab/>
      </w:r>
      <w:r>
        <w:rPr>
          <w:rFonts w:hint="eastAsia" w:ascii="Times New Roman" w:hAnsi="Times New Roman"/>
          <w:highlight w:val="none"/>
        </w:rPr>
        <w:t>1</w:t>
      </w:r>
      <w:r>
        <w:rPr>
          <w:rFonts w:hint="eastAsia" w:ascii="Times New Roman" w:hAnsi="Times New Roman"/>
          <w:highlight w:val="none"/>
          <w:lang w:val="en-US" w:eastAsia="zh-CN"/>
        </w:rPr>
        <w:t>4</w:t>
      </w:r>
      <w:r>
        <w:rPr>
          <w:rFonts w:hint="eastAsia" w:ascii="Times New Roman" w:hAnsi="Times New Roman"/>
          <w:highlight w:val="none"/>
        </w:rPr>
        <w:fldChar w:fldCharType="end"/>
      </w:r>
    </w:p>
    <w:p>
      <w:pPr>
        <w:pStyle w:val="11"/>
        <w:spacing w:before="0" w:line="560" w:lineRule="exact"/>
        <w:rPr>
          <w:rFonts w:hint="eastAsia" w:ascii="Times New Roman" w:hAnsi="Times New Roman" w:eastAsia="仿宋"/>
          <w:highlight w:val="none"/>
          <w:lang w:eastAsia="zh-CN"/>
        </w:rPr>
      </w:pPr>
      <w:r>
        <w:rPr>
          <w:highlight w:val="none"/>
        </w:rPr>
        <w:fldChar w:fldCharType="begin"/>
      </w:r>
      <w:r>
        <w:rPr>
          <w:highlight w:val="none"/>
        </w:rPr>
        <w:instrText xml:space="preserve"> HYPERLINK \l "_Toc15396614" </w:instrText>
      </w:r>
      <w:r>
        <w:rPr>
          <w:highlight w:val="none"/>
        </w:rPr>
        <w:fldChar w:fldCharType="separate"/>
      </w:r>
      <w:r>
        <w:rPr>
          <w:rStyle w:val="16"/>
          <w:rFonts w:ascii="Times New Roman" w:hAnsi="Times New Roman"/>
          <w:highlight w:val="none"/>
        </w:rPr>
        <w:t>第</w:t>
      </w:r>
      <w:r>
        <w:rPr>
          <w:rStyle w:val="16"/>
          <w:rFonts w:ascii="Times New Roman" w:hAnsi="Times New Roman"/>
          <w:bCs/>
          <w:kern w:val="44"/>
          <w:highlight w:val="none"/>
        </w:rPr>
        <w:t>四部分 附件</w:t>
      </w:r>
      <w:r>
        <w:rPr>
          <w:rFonts w:ascii="Times New Roman" w:hAnsi="Times New Roman"/>
          <w:highlight w:val="none"/>
        </w:rPr>
        <w:tab/>
      </w:r>
      <w:r>
        <w:rPr>
          <w:rFonts w:hint="eastAsia" w:ascii="Times New Roman" w:hAnsi="Times New Roman"/>
          <w:highlight w:val="none"/>
        </w:rPr>
        <w:t>1</w:t>
      </w:r>
      <w:r>
        <w:rPr>
          <w:rFonts w:hint="eastAsia" w:ascii="Times New Roman" w:hAnsi="Times New Roman"/>
          <w:highlight w:val="none"/>
        </w:rPr>
        <w:fldChar w:fldCharType="end"/>
      </w:r>
      <w:r>
        <w:rPr>
          <w:rFonts w:hint="eastAsia" w:ascii="Times New Roman" w:hAnsi="Times New Roman"/>
          <w:highlight w:val="none"/>
          <w:lang w:val="en-US" w:eastAsia="zh-CN"/>
        </w:rPr>
        <w:t>5</w:t>
      </w:r>
    </w:p>
    <w:p>
      <w:pPr>
        <w:pStyle w:val="12"/>
        <w:spacing w:line="560" w:lineRule="exact"/>
        <w:rPr>
          <w:rFonts w:eastAsia="仿宋"/>
          <w:sz w:val="28"/>
          <w:szCs w:val="28"/>
          <w:highlight w:val="none"/>
        </w:rPr>
      </w:pPr>
      <w:r>
        <w:rPr>
          <w:highlight w:val="none"/>
        </w:rPr>
        <w:fldChar w:fldCharType="begin"/>
      </w:r>
      <w:r>
        <w:rPr>
          <w:highlight w:val="none"/>
        </w:rPr>
        <w:instrText xml:space="preserve"> HYPERLINK \l "_Toc15396615" </w:instrText>
      </w:r>
      <w:r>
        <w:rPr>
          <w:highlight w:val="none"/>
        </w:rPr>
        <w:fldChar w:fldCharType="separate"/>
      </w:r>
      <w:r>
        <w:rPr>
          <w:rStyle w:val="16"/>
          <w:rFonts w:eastAsia="仿宋"/>
          <w:kern w:val="44"/>
          <w:sz w:val="28"/>
          <w:szCs w:val="28"/>
          <w:highlight w:val="none"/>
        </w:rPr>
        <w:t>附件1</w:t>
      </w:r>
      <w:r>
        <w:rPr>
          <w:rFonts w:eastAsia="仿宋"/>
          <w:sz w:val="28"/>
          <w:szCs w:val="28"/>
          <w:highlight w:val="none"/>
        </w:rPr>
        <w:tab/>
      </w:r>
      <w:r>
        <w:rPr>
          <w:rFonts w:hint="eastAsia" w:eastAsia="仿宋"/>
          <w:sz w:val="28"/>
          <w:szCs w:val="28"/>
          <w:highlight w:val="none"/>
        </w:rPr>
        <w:t>1</w:t>
      </w:r>
      <w:r>
        <w:rPr>
          <w:rFonts w:hint="eastAsia" w:eastAsia="仿宋"/>
          <w:sz w:val="28"/>
          <w:szCs w:val="28"/>
          <w:highlight w:val="none"/>
        </w:rPr>
        <w:fldChar w:fldCharType="end"/>
      </w:r>
      <w:r>
        <w:rPr>
          <w:rFonts w:hint="eastAsia" w:eastAsia="仿宋"/>
          <w:sz w:val="28"/>
          <w:szCs w:val="28"/>
          <w:highlight w:val="none"/>
          <w:lang w:val="en-US" w:eastAsia="zh-CN"/>
        </w:rPr>
        <w:t>5</w:t>
      </w:r>
      <w:bookmarkStart w:id="69" w:name="_GoBack"/>
      <w:bookmarkEnd w:id="69"/>
    </w:p>
    <w:p>
      <w:pPr>
        <w:pStyle w:val="11"/>
        <w:spacing w:before="0" w:line="560" w:lineRule="exact"/>
        <w:rPr>
          <w:rFonts w:hint="eastAsia" w:ascii="Times New Roman" w:hAnsi="Times New Roman" w:eastAsia="仿宋"/>
          <w:highlight w:val="none"/>
          <w:lang w:val="en-US" w:eastAsia="zh-CN"/>
        </w:rPr>
      </w:pPr>
      <w:r>
        <w:rPr>
          <w:highlight w:val="none"/>
        </w:rPr>
        <w:fldChar w:fldCharType="begin"/>
      </w:r>
      <w:r>
        <w:rPr>
          <w:highlight w:val="none"/>
        </w:rPr>
        <w:instrText xml:space="preserve"> HYPERLINK \l "_Toc15396618" </w:instrText>
      </w:r>
      <w:r>
        <w:rPr>
          <w:highlight w:val="none"/>
        </w:rPr>
        <w:fldChar w:fldCharType="separate"/>
      </w:r>
      <w:r>
        <w:rPr>
          <w:rStyle w:val="16"/>
          <w:rFonts w:ascii="Times New Roman" w:hAnsi="Times New Roman"/>
          <w:highlight w:val="none"/>
        </w:rPr>
        <w:t>第</w:t>
      </w:r>
      <w:r>
        <w:rPr>
          <w:rStyle w:val="16"/>
          <w:rFonts w:ascii="Times New Roman" w:hAnsi="Times New Roman"/>
          <w:bCs/>
          <w:kern w:val="44"/>
          <w:highlight w:val="none"/>
        </w:rPr>
        <w:t>五部分 附表</w:t>
      </w:r>
      <w:r>
        <w:rPr>
          <w:rFonts w:ascii="Times New Roman" w:hAnsi="Times New Roman"/>
          <w:highlight w:val="none"/>
        </w:rPr>
        <w:tab/>
      </w:r>
      <w:r>
        <w:rPr>
          <w:rFonts w:hint="eastAsia" w:ascii="Times New Roman" w:hAnsi="Times New Roman"/>
          <w:highlight w:val="none"/>
          <w:lang w:val="en-US" w:eastAsia="zh-CN"/>
        </w:rPr>
        <w:t>2</w:t>
      </w:r>
      <w:r>
        <w:rPr>
          <w:rFonts w:ascii="Times New Roman" w:hAnsi="Times New Roman"/>
          <w:highlight w:val="none"/>
        </w:rPr>
        <w:fldChar w:fldCharType="end"/>
      </w:r>
      <w:r>
        <w:rPr>
          <w:rFonts w:hint="eastAsia" w:ascii="Times New Roman" w:hAnsi="Times New Roman"/>
          <w:highlight w:val="none"/>
          <w:lang w:val="en-US" w:eastAsia="zh-CN"/>
        </w:rPr>
        <w:t>3</w:t>
      </w:r>
    </w:p>
    <w:p>
      <w:pPr>
        <w:pStyle w:val="12"/>
        <w:spacing w:line="560" w:lineRule="exact"/>
        <w:rPr>
          <w:rFonts w:eastAsia="仿宋"/>
          <w:sz w:val="28"/>
          <w:szCs w:val="28"/>
          <w:highlight w:val="none"/>
        </w:rPr>
      </w:pPr>
      <w:r>
        <w:rPr>
          <w:rFonts w:eastAsia="仿宋"/>
          <w:sz w:val="28"/>
          <w:szCs w:val="28"/>
          <w:highlight w:val="none"/>
        </w:rPr>
        <w:t>一、</w:t>
      </w:r>
      <w:r>
        <w:rPr>
          <w:highlight w:val="none"/>
        </w:rPr>
        <w:fldChar w:fldCharType="begin"/>
      </w:r>
      <w:r>
        <w:rPr>
          <w:highlight w:val="none"/>
        </w:rPr>
        <w:instrText xml:space="preserve"> HYPERLINK \l "_Toc15396619" </w:instrText>
      </w:r>
      <w:r>
        <w:rPr>
          <w:highlight w:val="none"/>
        </w:rPr>
        <w:fldChar w:fldCharType="separate"/>
      </w:r>
      <w:r>
        <w:rPr>
          <w:rStyle w:val="16"/>
          <w:rFonts w:eastAsia="仿宋"/>
          <w:sz w:val="28"/>
          <w:szCs w:val="28"/>
          <w:highlight w:val="none"/>
        </w:rPr>
        <w:t>收入支出决算总表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_Toc15396619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二、</w:t>
      </w:r>
      <w:r>
        <w:rPr>
          <w:highlight w:val="none"/>
        </w:rPr>
        <w:fldChar w:fldCharType="begin"/>
      </w:r>
      <w:r>
        <w:rPr>
          <w:highlight w:val="none"/>
        </w:rPr>
        <w:instrText xml:space="preserve"> HYPERLINK \l "_Toc15396620" </w:instrText>
      </w:r>
      <w:r>
        <w:rPr>
          <w:highlight w:val="none"/>
        </w:rPr>
        <w:fldChar w:fldCharType="separate"/>
      </w:r>
      <w:r>
        <w:rPr>
          <w:rStyle w:val="16"/>
          <w:rFonts w:eastAsia="仿宋"/>
          <w:sz w:val="28"/>
          <w:szCs w:val="28"/>
          <w:highlight w:val="none"/>
        </w:rPr>
        <w:t>收入</w:t>
      </w:r>
      <w:r>
        <w:rPr>
          <w:rStyle w:val="16"/>
          <w:rFonts w:hint="eastAsia" w:eastAsia="仿宋"/>
          <w:sz w:val="28"/>
          <w:szCs w:val="28"/>
          <w:highlight w:val="none"/>
        </w:rPr>
        <w:t>决算</w:t>
      </w:r>
      <w:r>
        <w:rPr>
          <w:rStyle w:val="16"/>
          <w:rFonts w:eastAsia="仿宋"/>
          <w:sz w:val="28"/>
          <w:szCs w:val="28"/>
          <w:highlight w:val="none"/>
        </w:rPr>
        <w:t>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_Toc15396620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三、</w:t>
      </w:r>
      <w:r>
        <w:rPr>
          <w:highlight w:val="none"/>
        </w:rPr>
        <w:fldChar w:fldCharType="begin"/>
      </w:r>
      <w:r>
        <w:rPr>
          <w:highlight w:val="none"/>
        </w:rPr>
        <w:instrText xml:space="preserve"> HYPERLINK \l "_Toc15396621" </w:instrText>
      </w:r>
      <w:r>
        <w:rPr>
          <w:highlight w:val="none"/>
        </w:rPr>
        <w:fldChar w:fldCharType="separate"/>
      </w:r>
      <w:r>
        <w:rPr>
          <w:rStyle w:val="16"/>
          <w:rFonts w:eastAsia="仿宋"/>
          <w:sz w:val="28"/>
          <w:szCs w:val="28"/>
          <w:highlight w:val="none"/>
        </w:rPr>
        <w:t>支出</w:t>
      </w:r>
      <w:r>
        <w:rPr>
          <w:rStyle w:val="16"/>
          <w:rFonts w:hint="eastAsia" w:eastAsia="仿宋"/>
          <w:sz w:val="28"/>
          <w:szCs w:val="28"/>
          <w:highlight w:val="none"/>
        </w:rPr>
        <w:t>决算</w:t>
      </w:r>
      <w:r>
        <w:rPr>
          <w:rStyle w:val="16"/>
          <w:rFonts w:eastAsia="仿宋"/>
          <w:sz w:val="28"/>
          <w:szCs w:val="28"/>
          <w:highlight w:val="none"/>
        </w:rPr>
        <w:t>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_Toc15396621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四、</w:t>
      </w:r>
      <w:r>
        <w:rPr>
          <w:highlight w:val="none"/>
        </w:rPr>
        <w:fldChar w:fldCharType="begin"/>
      </w:r>
      <w:r>
        <w:rPr>
          <w:highlight w:val="none"/>
        </w:rPr>
        <w:instrText xml:space="preserve"> HYPERLINK \l "_Toc15396622" </w:instrText>
      </w:r>
      <w:r>
        <w:rPr>
          <w:highlight w:val="none"/>
        </w:rPr>
        <w:fldChar w:fldCharType="separate"/>
      </w:r>
      <w:r>
        <w:rPr>
          <w:rStyle w:val="16"/>
          <w:rFonts w:eastAsia="仿宋"/>
          <w:sz w:val="28"/>
          <w:szCs w:val="28"/>
          <w:highlight w:val="none"/>
        </w:rPr>
        <w:t>财政拨款收入支出决算总表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_Toc15396622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五、</w:t>
      </w:r>
      <w:r>
        <w:rPr>
          <w:highlight w:val="none"/>
        </w:rPr>
        <w:fldChar w:fldCharType="begin"/>
      </w:r>
      <w:r>
        <w:rPr>
          <w:highlight w:val="none"/>
        </w:rPr>
        <w:instrText xml:space="preserve"> HYPERLINK \l "_Toc15396623" </w:instrText>
      </w:r>
      <w:r>
        <w:rPr>
          <w:highlight w:val="none"/>
        </w:rPr>
        <w:fldChar w:fldCharType="separate"/>
      </w:r>
      <w:r>
        <w:rPr>
          <w:rFonts w:eastAsia="仿宋"/>
          <w:sz w:val="28"/>
          <w:szCs w:val="28"/>
          <w:highlight w:val="none"/>
        </w:rPr>
        <w:t>财政拨款支出决算明细表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_Toc15396623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六、</w:t>
      </w:r>
      <w:r>
        <w:rPr>
          <w:highlight w:val="none"/>
        </w:rPr>
        <w:fldChar w:fldCharType="begin"/>
      </w:r>
      <w:r>
        <w:rPr>
          <w:highlight w:val="none"/>
        </w:rPr>
        <w:instrText xml:space="preserve"> HYPERLINK \l "_Toc15396624" </w:instrText>
      </w:r>
      <w:r>
        <w:rPr>
          <w:highlight w:val="none"/>
        </w:rPr>
        <w:fldChar w:fldCharType="separate"/>
      </w:r>
      <w:r>
        <w:rPr>
          <w:rStyle w:val="16"/>
          <w:rFonts w:eastAsia="仿宋"/>
          <w:sz w:val="28"/>
          <w:szCs w:val="28"/>
          <w:highlight w:val="none"/>
        </w:rPr>
        <w:t>一般公共预算财政拨款支出决算表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_Toc15396624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七、</w:t>
      </w:r>
      <w:r>
        <w:rPr>
          <w:highlight w:val="none"/>
        </w:rPr>
        <w:fldChar w:fldCharType="begin"/>
      </w:r>
      <w:r>
        <w:rPr>
          <w:highlight w:val="none"/>
        </w:rPr>
        <w:instrText xml:space="preserve"> HYPERLINK \l "_Toc15396625" </w:instrText>
      </w:r>
      <w:r>
        <w:rPr>
          <w:highlight w:val="none"/>
        </w:rPr>
        <w:fldChar w:fldCharType="separate"/>
      </w:r>
      <w:r>
        <w:rPr>
          <w:rStyle w:val="16"/>
          <w:rFonts w:eastAsia="仿宋"/>
          <w:sz w:val="28"/>
          <w:szCs w:val="28"/>
          <w:highlight w:val="none"/>
        </w:rPr>
        <w:t>一般公共预算财政拨款支出决算明细表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_Toc15396625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八、</w:t>
      </w:r>
      <w:r>
        <w:rPr>
          <w:highlight w:val="none"/>
        </w:rPr>
        <w:fldChar w:fldCharType="begin"/>
      </w:r>
      <w:r>
        <w:rPr>
          <w:highlight w:val="none"/>
        </w:rPr>
        <w:instrText xml:space="preserve"> HYPERLINK \l "_Toc15396626" </w:instrText>
      </w:r>
      <w:r>
        <w:rPr>
          <w:highlight w:val="none"/>
        </w:rPr>
        <w:fldChar w:fldCharType="separate"/>
      </w:r>
      <w:r>
        <w:rPr>
          <w:rStyle w:val="16"/>
          <w:rFonts w:eastAsia="仿宋"/>
          <w:sz w:val="28"/>
          <w:szCs w:val="28"/>
          <w:highlight w:val="none"/>
        </w:rPr>
        <w:t>一般公共预算财政拨款基本支出决算表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_Toc15396626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九、</w:t>
      </w:r>
      <w:r>
        <w:rPr>
          <w:highlight w:val="none"/>
        </w:rPr>
        <w:fldChar w:fldCharType="begin"/>
      </w:r>
      <w:r>
        <w:rPr>
          <w:highlight w:val="none"/>
        </w:rPr>
        <w:instrText xml:space="preserve"> HYPERLINK \l "_Toc15396627" </w:instrText>
      </w:r>
      <w:r>
        <w:rPr>
          <w:highlight w:val="none"/>
        </w:rPr>
        <w:fldChar w:fldCharType="separate"/>
      </w:r>
      <w:r>
        <w:rPr>
          <w:rStyle w:val="16"/>
          <w:rFonts w:eastAsia="仿宋"/>
          <w:sz w:val="28"/>
          <w:szCs w:val="28"/>
          <w:highlight w:val="none"/>
        </w:rPr>
        <w:t>一般公共预算财政拨款项目支出决算表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_Toc15396627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十、</w:t>
      </w:r>
      <w:r>
        <w:rPr>
          <w:highlight w:val="none"/>
        </w:rPr>
        <w:fldChar w:fldCharType="begin"/>
      </w:r>
      <w:r>
        <w:rPr>
          <w:highlight w:val="none"/>
        </w:rPr>
        <w:instrText xml:space="preserve"> HYPERLINK \l "_Toc15396628" </w:instrText>
      </w:r>
      <w:r>
        <w:rPr>
          <w:highlight w:val="none"/>
        </w:rPr>
        <w:fldChar w:fldCharType="separate"/>
      </w:r>
      <w:r>
        <w:rPr>
          <w:rStyle w:val="16"/>
          <w:rFonts w:eastAsia="仿宋"/>
          <w:sz w:val="28"/>
          <w:szCs w:val="28"/>
          <w:highlight w:val="none"/>
        </w:rPr>
        <w:t>一般公共预算财政拨款“三公”经费支出决算表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_Toc15396628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十一、</w:t>
      </w:r>
      <w:r>
        <w:rPr>
          <w:highlight w:val="none"/>
        </w:rPr>
        <w:fldChar w:fldCharType="begin"/>
      </w:r>
      <w:r>
        <w:rPr>
          <w:highlight w:val="none"/>
        </w:rPr>
        <w:instrText xml:space="preserve"> HYPERLINK \l "_Toc15396629" </w:instrText>
      </w:r>
      <w:r>
        <w:rPr>
          <w:highlight w:val="none"/>
        </w:rPr>
        <w:fldChar w:fldCharType="separate"/>
      </w:r>
      <w:r>
        <w:rPr>
          <w:rStyle w:val="16"/>
          <w:rFonts w:eastAsia="仿宋"/>
          <w:sz w:val="28"/>
          <w:szCs w:val="28"/>
          <w:highlight w:val="none"/>
        </w:rPr>
        <w:t>政府性基金预算财政拨款收入支出决算表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_Toc15396629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8"/>
          <w:szCs w:val="28"/>
          <w:highlight w:val="none"/>
        </w:rPr>
      </w:pPr>
      <w:r>
        <w:rPr>
          <w:rFonts w:eastAsia="仿宋"/>
          <w:sz w:val="28"/>
          <w:szCs w:val="28"/>
          <w:highlight w:val="none"/>
        </w:rPr>
        <w:t>十二、</w:t>
      </w:r>
      <w:r>
        <w:rPr>
          <w:highlight w:val="none"/>
        </w:rPr>
        <w:fldChar w:fldCharType="begin"/>
      </w:r>
      <w:r>
        <w:rPr>
          <w:highlight w:val="none"/>
        </w:rPr>
        <w:instrText xml:space="preserve"> HYPERLINK \l "_Toc15396630" </w:instrText>
      </w:r>
      <w:r>
        <w:rPr>
          <w:highlight w:val="none"/>
        </w:rPr>
        <w:fldChar w:fldCharType="separate"/>
      </w:r>
      <w:r>
        <w:rPr>
          <w:rStyle w:val="16"/>
          <w:rFonts w:eastAsia="仿宋"/>
          <w:sz w:val="28"/>
          <w:szCs w:val="28"/>
          <w:highlight w:val="none"/>
        </w:rPr>
        <w:t>政府性基金预算财政拨款“三公”经费支出决算表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_Toc15396630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pStyle w:val="12"/>
        <w:spacing w:line="560" w:lineRule="exact"/>
        <w:rPr>
          <w:rFonts w:eastAsia="仿宋"/>
          <w:sz w:val="24"/>
          <w:highlight w:val="none"/>
        </w:rPr>
      </w:pPr>
      <w:r>
        <w:rPr>
          <w:rFonts w:eastAsia="仿宋"/>
          <w:sz w:val="28"/>
          <w:szCs w:val="28"/>
          <w:highlight w:val="none"/>
        </w:rPr>
        <w:t>十三、</w:t>
      </w:r>
      <w:r>
        <w:rPr>
          <w:highlight w:val="none"/>
        </w:rPr>
        <w:fldChar w:fldCharType="begin"/>
      </w:r>
      <w:r>
        <w:rPr>
          <w:highlight w:val="none"/>
        </w:rPr>
        <w:instrText xml:space="preserve"> HYPERLINK \l "_Toc15396631" </w:instrText>
      </w:r>
      <w:r>
        <w:rPr>
          <w:highlight w:val="none"/>
        </w:rPr>
        <w:fldChar w:fldCharType="separate"/>
      </w:r>
      <w:r>
        <w:rPr>
          <w:rStyle w:val="16"/>
          <w:rFonts w:eastAsia="仿宋"/>
          <w:sz w:val="28"/>
          <w:szCs w:val="28"/>
          <w:highlight w:val="none"/>
        </w:rPr>
        <w:t>国有资本经营预算支出决算表</w:t>
      </w:r>
      <w:r>
        <w:rPr>
          <w:rFonts w:eastAsia="仿宋"/>
          <w:sz w:val="28"/>
          <w:szCs w:val="28"/>
          <w:highlight w:val="none"/>
        </w:rPr>
        <w:tab/>
      </w:r>
      <w:r>
        <w:rPr>
          <w:rFonts w:eastAsia="仿宋"/>
          <w:sz w:val="28"/>
          <w:szCs w:val="28"/>
          <w:highlight w:val="none"/>
        </w:rPr>
        <w:fldChar w:fldCharType="begin"/>
      </w:r>
      <w:r>
        <w:rPr>
          <w:rFonts w:eastAsia="仿宋"/>
          <w:sz w:val="28"/>
          <w:szCs w:val="28"/>
          <w:highlight w:val="none"/>
        </w:rPr>
        <w:instrText xml:space="preserve"> PAGEREF _Toc15396631 \h </w:instrText>
      </w:r>
      <w:r>
        <w:rPr>
          <w:rFonts w:eastAsia="仿宋"/>
          <w:sz w:val="28"/>
          <w:szCs w:val="28"/>
          <w:highlight w:val="none"/>
        </w:rPr>
        <w:fldChar w:fldCharType="separate"/>
      </w:r>
      <w:r>
        <w:rPr>
          <w:rFonts w:eastAsia="仿宋"/>
          <w:sz w:val="28"/>
          <w:szCs w:val="28"/>
          <w:highlight w:val="none"/>
        </w:rPr>
        <w:t>23</w:t>
      </w:r>
      <w:r>
        <w:rPr>
          <w:rFonts w:eastAsia="仿宋"/>
          <w:sz w:val="28"/>
          <w:szCs w:val="28"/>
          <w:highlight w:val="none"/>
        </w:rPr>
        <w:fldChar w:fldCharType="end"/>
      </w:r>
      <w:r>
        <w:rPr>
          <w:rFonts w:eastAsia="仿宋"/>
          <w:sz w:val="28"/>
          <w:szCs w:val="28"/>
          <w:highlight w:val="none"/>
        </w:rPr>
        <w:fldChar w:fldCharType="end"/>
      </w:r>
    </w:p>
    <w:p>
      <w:pPr>
        <w:widowControl/>
        <w:spacing w:line="560" w:lineRule="exact"/>
        <w:jc w:val="left"/>
        <w:rPr>
          <w:rFonts w:eastAsia="黑体"/>
          <w:bCs/>
          <w:kern w:val="44"/>
          <w:sz w:val="44"/>
          <w:szCs w:val="44"/>
          <w:highlight w:val="none"/>
        </w:rPr>
      </w:pPr>
      <w:r>
        <w:rPr>
          <w:rFonts w:eastAsia="仿宋"/>
          <w:color w:val="000000"/>
          <w:sz w:val="24"/>
          <w:highlight w:val="none"/>
        </w:rPr>
        <w:fldChar w:fldCharType="end"/>
      </w:r>
      <w:r>
        <w:rPr>
          <w:rFonts w:hint="eastAsia" w:eastAsia="仿宋"/>
          <w:color w:val="000000"/>
          <w:sz w:val="24"/>
          <w:highlight w:val="none"/>
        </w:rPr>
        <w:t xml:space="preserve">                                                  </w:t>
      </w:r>
      <w:bookmarkStart w:id="12" w:name="_Toc15396599"/>
      <w:bookmarkStart w:id="13" w:name="_Toc15377196"/>
      <w:r>
        <w:rPr>
          <w:rFonts w:eastAsia="黑体"/>
          <w:b/>
          <w:highlight w:val="none"/>
        </w:rPr>
        <w:br w:type="page"/>
      </w:r>
    </w:p>
    <w:p>
      <w:pPr>
        <w:pStyle w:val="2"/>
        <w:spacing w:before="0" w:line="560" w:lineRule="exact"/>
        <w:jc w:val="center"/>
        <w:rPr>
          <w:rStyle w:val="26"/>
          <w:rFonts w:eastAsia="黑体"/>
          <w:b/>
          <w:bCs w:val="0"/>
        </w:rPr>
      </w:pPr>
      <w:r>
        <w:rPr>
          <w:rFonts w:eastAsia="黑体"/>
          <w:b w:val="0"/>
        </w:rPr>
        <w:t xml:space="preserve">第一部分 </w:t>
      </w:r>
      <w:r>
        <w:rPr>
          <w:rStyle w:val="26"/>
          <w:rFonts w:eastAsia="黑体"/>
          <w:b w:val="0"/>
          <w:bCs w:val="0"/>
        </w:rPr>
        <w:t>部门概况</w:t>
      </w:r>
      <w:bookmarkEnd w:id="12"/>
      <w:bookmarkEnd w:id="13"/>
    </w:p>
    <w:p>
      <w:pPr>
        <w:widowControl/>
        <w:spacing w:line="560" w:lineRule="exact"/>
        <w:jc w:val="left"/>
        <w:rPr>
          <w:rFonts w:eastAsia="黑体"/>
          <w:color w:val="000000"/>
          <w:sz w:val="32"/>
          <w:szCs w:val="32"/>
        </w:rPr>
      </w:pPr>
    </w:p>
    <w:p>
      <w:pPr>
        <w:pStyle w:val="3"/>
        <w:spacing w:before="0" w:line="560" w:lineRule="exact"/>
        <w:ind w:firstLine="640" w:firstLineChars="200"/>
        <w:rPr>
          <w:rStyle w:val="27"/>
          <w:rFonts w:ascii="Times New Roman" w:hAnsi="Times New Roman" w:eastAsia="黑体" w:cs="Times New Roman"/>
          <w:b w:val="0"/>
          <w:bCs w:val="0"/>
        </w:rPr>
      </w:pPr>
      <w:bookmarkStart w:id="14" w:name="_Toc15396600"/>
      <w:bookmarkStart w:id="15" w:name="_Toc15377197"/>
      <w:r>
        <w:rPr>
          <w:rFonts w:ascii="Times New Roman" w:hAnsi="Times New Roman" w:eastAsia="黑体" w:cs="Times New Roman"/>
          <w:b w:val="0"/>
          <w:color w:val="000000"/>
        </w:rPr>
        <w:t>一、基</w:t>
      </w:r>
      <w:r>
        <w:rPr>
          <w:rStyle w:val="27"/>
          <w:rFonts w:ascii="Times New Roman" w:hAnsi="Times New Roman" w:eastAsia="黑体" w:cs="Times New Roman"/>
          <w:b w:val="0"/>
          <w:bCs w:val="0"/>
        </w:rPr>
        <w:t>本职能及主要工作</w:t>
      </w:r>
      <w:bookmarkEnd w:id="14"/>
      <w:bookmarkEnd w:id="15"/>
      <w:bookmarkStart w:id="16" w:name="_Toc15377198"/>
      <w:bookmarkStart w:id="17" w:name="_Toc15378445"/>
    </w:p>
    <w:p>
      <w:pPr>
        <w:spacing w:line="600" w:lineRule="exact"/>
        <w:ind w:firstLine="643" w:firstLineChars="200"/>
        <w:rPr>
          <w:rFonts w:ascii="Times New Roman" w:eastAsia="楷体_GB2312"/>
          <w:b/>
          <w:color w:val="000000"/>
          <w:sz w:val="32"/>
          <w:szCs w:val="32"/>
        </w:rPr>
      </w:pPr>
      <w:r>
        <w:rPr>
          <w:rFonts w:eastAsia="楷体_GB2312"/>
          <w:b/>
          <w:color w:val="000000"/>
          <w:sz w:val="32"/>
          <w:szCs w:val="32"/>
        </w:rPr>
        <w:t>（一）主要职能。</w:t>
      </w:r>
      <w:bookmarkEnd w:id="16"/>
      <w:bookmarkEnd w:id="17"/>
      <w:r>
        <w:rPr>
          <w:rFonts w:hint="eastAsia" w:ascii="仿宋_GB2312" w:hAnsi="仿宋_GB2312" w:eastAsia="仿宋_GB2312" w:cs="仿宋_GB2312"/>
          <w:bCs/>
          <w:color w:val="000000"/>
          <w:sz w:val="32"/>
          <w:szCs w:val="32"/>
        </w:rPr>
        <w:t>平昌县星光工业园管理委员会全权管理辖区内的政治、经济、社会、文化等各项工作。除个别部门由于法律赋予特殊管理和监管要求的事项外，其余县级部门的所有权力全部赋予工业园管委会，实行备案制、服务制；法律规定不能授权或委托办理的，由有关部门在园区实行派驻制度或委派专人实行定时、统一办理。切实搞好统筹区域、统筹建设、统筹管理、统筹经营，大力推动新型工业化互动发展等职能。主要职能：1、认真贯彻落实中央、省市县的决策和部署，负责辖区内纪检、组织、宣传、统战等党务工作，履行对辖区村（社区）的指导、领导职责；负责基层组织建设工作。2、负责编制和管理工业园区总体规划、控制性详细规划等，负责工程建设管理，建筑市场管理，工程质量监督管理，安全监督管理及相关审批手续的办理，负责环境保护工作。3、拟订工业园区经济社会发展规划，做好各经济要素的培育工作。4负责管理工业园区的财政预决算、国有资产管理、财务管理。</w:t>
      </w:r>
      <w:bookmarkStart w:id="18" w:name="_Toc15377199"/>
      <w:bookmarkStart w:id="19" w:name="_Toc15378446"/>
    </w:p>
    <w:p>
      <w:pPr>
        <w:spacing w:line="560" w:lineRule="exact"/>
        <w:ind w:firstLine="615"/>
        <w:rPr>
          <w:rFonts w:eastAsia="楷体_GB2312"/>
          <w:b/>
          <w:color w:val="000000"/>
          <w:sz w:val="32"/>
          <w:szCs w:val="32"/>
        </w:rPr>
      </w:pPr>
      <w:r>
        <w:rPr>
          <w:rFonts w:eastAsia="楷体_GB2312"/>
          <w:b/>
          <w:color w:val="000000"/>
          <w:sz w:val="32"/>
          <w:szCs w:val="32"/>
        </w:rPr>
        <w:t>（二）201</w:t>
      </w:r>
      <w:r>
        <w:rPr>
          <w:rFonts w:hint="eastAsia" w:eastAsia="楷体_GB2312"/>
          <w:b/>
          <w:color w:val="000000"/>
          <w:sz w:val="32"/>
          <w:szCs w:val="32"/>
        </w:rPr>
        <w:t>9</w:t>
      </w:r>
      <w:r>
        <w:rPr>
          <w:rFonts w:eastAsia="楷体_GB2312"/>
          <w:b/>
          <w:color w:val="000000"/>
          <w:sz w:val="32"/>
          <w:szCs w:val="32"/>
        </w:rPr>
        <w:t>年重点工作完成情况。</w:t>
      </w:r>
      <w:bookmarkEnd w:id="18"/>
      <w:bookmarkEnd w:id="19"/>
    </w:p>
    <w:p>
      <w:pPr>
        <w:spacing w:line="560" w:lineRule="exact"/>
        <w:ind w:firstLine="615"/>
        <w:rPr>
          <w:rFonts w:ascii="仿宋_GB2312" w:hAnsi="仿宋_GB2312" w:eastAsia="仿宋_GB2312" w:cs="仿宋_GB2312"/>
          <w:sz w:val="32"/>
          <w:szCs w:val="32"/>
        </w:rPr>
      </w:pPr>
      <w:r>
        <w:rPr>
          <w:rFonts w:hint="eastAsia" w:ascii="楷体_GB2312" w:hAnsi="仿宋_GB2312" w:eastAsia="楷体_GB2312" w:cs="仿宋_GB2312"/>
          <w:b/>
          <w:sz w:val="32"/>
          <w:szCs w:val="32"/>
          <w:lang w:val="en-US" w:eastAsia="zh-CN"/>
        </w:rPr>
        <w:t>1.</w:t>
      </w:r>
      <w:r>
        <w:rPr>
          <w:rFonts w:hint="eastAsia" w:ascii="楷体_GB2312" w:hAnsi="仿宋_GB2312" w:eastAsia="楷体_GB2312" w:cs="仿宋_GB2312"/>
          <w:b/>
          <w:sz w:val="32"/>
          <w:szCs w:val="32"/>
        </w:rPr>
        <w:t>持续加力抓招商引资。</w:t>
      </w:r>
      <w:r>
        <w:rPr>
          <w:rFonts w:hint="eastAsia" w:ascii="仿宋_GB2312" w:hAnsi="仿宋_GB2312" w:eastAsia="仿宋_GB2312" w:cs="仿宋_GB2312"/>
          <w:sz w:val="32"/>
          <w:szCs w:val="32"/>
        </w:rPr>
        <w:t>立足现有资源和产业基础，通过以园招商、以商招商、产业招商和回引创业等多种形式，主动承接成渝和沿海产业转移。依托渝翔汽配产业带动，引进重庆的三统机械、虎威机械扩产提效，新引进的平面磨床签约入驻园区，目前已投产经营，形成汽配产业链；依托施迈产业园闲置厂房，无锡朗梵灯具、成都塑料制品、汕头人造花卉等一批企业招引落户；通过对东亚制衣的股权收购和改扩建，搭建企业生产载体和平台，</w:t>
      </w:r>
      <w:r>
        <w:rPr>
          <w:rFonts w:eastAsia="仿宋_GB2312"/>
          <w:sz w:val="32"/>
          <w:szCs w:val="32"/>
        </w:rPr>
        <w:t>广西智</w:t>
      </w:r>
      <w:r>
        <w:rPr>
          <w:rFonts w:hint="eastAsia" w:eastAsia="仿宋_GB2312"/>
          <w:sz w:val="32"/>
          <w:szCs w:val="32"/>
        </w:rPr>
        <w:t>康</w:t>
      </w:r>
      <w:r>
        <w:rPr>
          <w:rFonts w:eastAsia="仿宋_GB2312"/>
          <w:sz w:val="32"/>
          <w:szCs w:val="32"/>
        </w:rPr>
        <w:t>医疗器械</w:t>
      </w:r>
      <w:r>
        <w:rPr>
          <w:rFonts w:hint="eastAsia" w:ascii="仿宋_GB2312" w:hAnsi="仿宋_GB2312" w:eastAsia="仿宋_GB2312" w:cs="仿宋_GB2312"/>
          <w:sz w:val="32"/>
          <w:szCs w:val="32"/>
        </w:rPr>
        <w:t>已签订入园投资协议，广东奥丽侬服饰产销良好。贝特佳脱模剂、</w:t>
      </w:r>
      <w:r>
        <w:rPr>
          <w:rFonts w:eastAsia="仿宋_GB2312"/>
          <w:sz w:val="32"/>
          <w:szCs w:val="32"/>
        </w:rPr>
        <w:t>重庆陈麻花休闲食品</w:t>
      </w:r>
      <w:r>
        <w:rPr>
          <w:rFonts w:hint="eastAsia" w:ascii="仿宋_GB2312" w:hAnsi="仿宋_GB2312" w:eastAsia="仿宋_GB2312" w:cs="仿宋_GB2312"/>
          <w:sz w:val="32"/>
          <w:szCs w:val="32"/>
        </w:rPr>
        <w:t>等生产项目达成入园投资意向。今年以来共签约落地项目3个，协议总投资1.2亿元，产业规模逐渐壮大。</w:t>
      </w:r>
    </w:p>
    <w:p>
      <w:pPr>
        <w:spacing w:line="560" w:lineRule="exact"/>
        <w:ind w:firstLine="615"/>
        <w:rPr>
          <w:rFonts w:ascii="仿宋_GB2312" w:hAnsi="仿宋_GB2312" w:eastAsia="仿宋_GB2312" w:cs="仿宋_GB2312"/>
          <w:sz w:val="32"/>
          <w:szCs w:val="32"/>
        </w:rPr>
      </w:pPr>
      <w:r>
        <w:rPr>
          <w:rFonts w:hint="eastAsia" w:ascii="楷体_GB2312" w:hAnsi="仿宋_GB2312" w:eastAsia="楷体_GB2312" w:cs="仿宋_GB2312"/>
          <w:b/>
          <w:sz w:val="32"/>
          <w:szCs w:val="32"/>
          <w:lang w:val="en-US" w:eastAsia="zh-CN"/>
        </w:rPr>
        <w:t>2.</w:t>
      </w:r>
      <w:r>
        <w:rPr>
          <w:rFonts w:hint="eastAsia" w:ascii="楷体_GB2312" w:hAnsi="仿宋_GB2312" w:eastAsia="楷体_GB2312" w:cs="仿宋_GB2312"/>
          <w:b/>
          <w:sz w:val="32"/>
          <w:szCs w:val="32"/>
        </w:rPr>
        <w:t>强推硬逼抓项目建设。</w:t>
      </w:r>
      <w:r>
        <w:rPr>
          <w:rFonts w:hint="eastAsia" w:ascii="仿宋_GB2312" w:hAnsi="仿宋_GB2312" w:eastAsia="仿宋_GB2312" w:cs="仿宋_GB2312"/>
          <w:sz w:val="32"/>
          <w:szCs w:val="32"/>
        </w:rPr>
        <w:t>坚持围绕重点项目推进，点对点研究有效措施，不遗余力地推动项目建设。大众创业园已建成投入使用；新入园的平面磨床、奥丽侬服饰生产项目已建成投产，智康医疗、陈麻花生产项目正在进行设备安装调试；茉莉花正在进行员工招募培训，待厂房自建完成后即可入驻生产。</w:t>
      </w:r>
    </w:p>
    <w:p>
      <w:pPr>
        <w:spacing w:line="560" w:lineRule="exact"/>
        <w:ind w:firstLine="615"/>
        <w:rPr>
          <w:rFonts w:ascii="仿宋_GB2312" w:hAnsi="仿宋_GB2312" w:eastAsia="仿宋_GB2312" w:cs="仿宋_GB2312"/>
          <w:sz w:val="32"/>
          <w:szCs w:val="32"/>
        </w:rPr>
      </w:pPr>
      <w:r>
        <w:rPr>
          <w:rFonts w:hint="eastAsia" w:ascii="楷体_GB2312" w:hAnsi="仿宋_GB2312" w:eastAsia="楷体_GB2312" w:cs="仿宋_GB2312"/>
          <w:b/>
          <w:sz w:val="32"/>
          <w:szCs w:val="32"/>
          <w:lang w:val="en-US" w:eastAsia="zh-CN"/>
        </w:rPr>
        <w:t>3.</w:t>
      </w:r>
      <w:r>
        <w:rPr>
          <w:rFonts w:hint="eastAsia" w:ascii="楷体_GB2312" w:hAnsi="仿宋_GB2312" w:eastAsia="楷体_GB2312" w:cs="仿宋_GB2312"/>
          <w:b/>
          <w:sz w:val="32"/>
          <w:szCs w:val="32"/>
        </w:rPr>
        <w:t>精准发力抓企业服务。</w:t>
      </w:r>
      <w:r>
        <w:rPr>
          <w:rFonts w:hint="eastAsia" w:ascii="仿宋_GB2312" w:hAnsi="仿宋_GB2312" w:eastAsia="仿宋_GB2312" w:cs="仿宋_GB2312"/>
          <w:sz w:val="32"/>
          <w:szCs w:val="32"/>
        </w:rPr>
        <w:t>积极应对经济下行压力加大，企业投资信心不足，瞄准企业融资、招工、产权办理等问题，主动协调，全力化解。通过应急转贷、园保贷、融资担保为6家企业撬动银行融资1000万元，争取省、市工业发展资金340万元。认真贯彻落实中央、省、市经济工作会议精神，大力支持民营经济持续健康发展，确立“招工就是招商”的理念，</w:t>
      </w:r>
      <w:r>
        <w:rPr>
          <w:rFonts w:hint="eastAsia" w:ascii="仿宋_GB2312" w:eastAsia="仿宋_GB2312"/>
          <w:sz w:val="32"/>
          <w:szCs w:val="32"/>
        </w:rPr>
        <w:t>发布招工信息，组织招聘会，</w:t>
      </w:r>
      <w:r>
        <w:rPr>
          <w:rFonts w:hint="eastAsia" w:ascii="仿宋_GB2312" w:hAnsi="仿宋_GB2312" w:eastAsia="仿宋_GB2312" w:cs="仿宋_GB2312"/>
          <w:sz w:val="32"/>
          <w:szCs w:val="32"/>
        </w:rPr>
        <w:t>落实就业创业政策，建立招工奖励制度，协助奥丽侬、雷基纳德服饰等12家企业招聘员工300余人。协调奥丽侬、雷基纳德服饰等企业办理电力、消防、施工许可等产权问题18个。</w:t>
      </w:r>
      <w:r>
        <w:rPr>
          <w:rFonts w:hint="eastAsia" w:ascii="仿宋_GB2312" w:eastAsia="仿宋_GB2312"/>
          <w:sz w:val="32"/>
          <w:szCs w:val="32"/>
        </w:rPr>
        <w:t>执行大宗工业用电和峰谷计价政策，给予租赁办公用房补贴和机械设备搬迁购置补助，</w:t>
      </w:r>
      <w:r>
        <w:rPr>
          <w:rFonts w:hint="eastAsia" w:ascii="仿宋_GB2312" w:hAnsi="仿宋_GB2312" w:eastAsia="仿宋_GB2312" w:cs="仿宋_GB2312"/>
          <w:sz w:val="32"/>
          <w:szCs w:val="32"/>
        </w:rPr>
        <w:t>通过点对点，面对面的为企业解决生产经营中的实际困难和问题，园区企业生产经营形势持续好转，经济向好局面进一步巩固。</w:t>
      </w:r>
    </w:p>
    <w:p>
      <w:pPr>
        <w:spacing w:line="560" w:lineRule="exact"/>
        <w:ind w:firstLine="615"/>
        <w:rPr>
          <w:rFonts w:ascii="Times New Roman" w:eastAsia="楷体_GB2312"/>
          <w:b/>
          <w:color w:val="000000"/>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统筹兼顾抓环保脱贫。</w:t>
      </w:r>
      <w:r>
        <w:rPr>
          <w:rFonts w:hint="eastAsia" w:ascii="仿宋_GB2312" w:hAnsi="仿宋_GB2312" w:eastAsia="仿宋_GB2312" w:cs="仿宋_GB2312"/>
          <w:sz w:val="32"/>
          <w:szCs w:val="32"/>
        </w:rPr>
        <w:t>坚持以脱贫攻坚为统揽，绿色崛起的工作取向，突出抓好工业环境保护和精准扶贫工作。加快省环保督查问题整改，做好社区农村人居环境整治、企业环境综合治理和生态环境保护“五大专项整治”，督促和协调新入园企业环评手续办理。切实抓好脱贫攻坚工作，</w:t>
      </w:r>
      <w:r>
        <w:rPr>
          <w:rFonts w:hint="eastAsia" w:ascii="仿宋_GB2312" w:hAnsi="宋体" w:eastAsia="仿宋_GB2312"/>
          <w:color w:val="000000"/>
          <w:sz w:val="32"/>
          <w:szCs w:val="32"/>
        </w:rPr>
        <w:t>聚焦“两不愁三保障”，</w:t>
      </w:r>
      <w:r>
        <w:rPr>
          <w:rFonts w:hint="eastAsia" w:ascii="仿宋_GB2312" w:hAnsi="仿宋_GB2312" w:eastAsia="仿宋_GB2312" w:cs="仿宋_GB2312"/>
          <w:sz w:val="32"/>
          <w:szCs w:val="32"/>
        </w:rPr>
        <w:t>全面完成4个农村社区的危旧房改造和</w:t>
      </w:r>
      <w:r>
        <w:rPr>
          <w:rFonts w:hint="eastAsia" w:ascii="仿宋_GB2312" w:hAnsi="方正仿宋简体" w:eastAsia="仿宋_GB2312" w:cs="方正仿宋简体"/>
          <w:sz w:val="32"/>
          <w:szCs w:val="32"/>
        </w:rPr>
        <w:t>农村饮水安全工程项目</w:t>
      </w:r>
      <w:r>
        <w:rPr>
          <w:rFonts w:hint="eastAsia" w:ascii="仿宋_GB2312" w:hAnsi="仿宋_GB2312" w:eastAsia="仿宋_GB2312" w:cs="仿宋_GB2312"/>
          <w:sz w:val="32"/>
          <w:szCs w:val="32"/>
        </w:rPr>
        <w:t>，全面完成5户易地扶贫贫困户搬迁入住和46户142人脱贫摘帽目标任务。</w:t>
      </w:r>
    </w:p>
    <w:p>
      <w:pPr>
        <w:pStyle w:val="6"/>
        <w:adjustRightInd w:val="0"/>
        <w:snapToGrid w:val="0"/>
        <w:spacing w:beforeLines="0" w:line="560" w:lineRule="exact"/>
        <w:ind w:firstLine="672" w:firstLineChars="210"/>
        <w:outlineLvl w:val="2"/>
        <w:rPr>
          <w:rFonts w:ascii="Times New Roman"/>
          <w:sz w:val="32"/>
          <w:szCs w:val="32"/>
          <w:shd w:val="clear" w:color="auto" w:fill="FFFFFF"/>
        </w:rPr>
      </w:pPr>
    </w:p>
    <w:p>
      <w:pPr>
        <w:pStyle w:val="3"/>
        <w:spacing w:before="0" w:line="560" w:lineRule="exact"/>
        <w:ind w:firstLine="640" w:firstLineChars="200"/>
        <w:rPr>
          <w:rFonts w:ascii="仿宋" w:hAnsi="仿宋" w:eastAsia="仿宋"/>
        </w:rPr>
      </w:pPr>
      <w:bookmarkStart w:id="20" w:name="_Toc15377200"/>
      <w:bookmarkStart w:id="21" w:name="_Toc15396601"/>
      <w:r>
        <w:rPr>
          <w:rFonts w:ascii="Times New Roman" w:hAnsi="Times New Roman" w:eastAsia="黑体" w:cs="Times New Roman"/>
          <w:b w:val="0"/>
          <w:color w:val="000000"/>
        </w:rPr>
        <w:t>二、机</w:t>
      </w:r>
      <w:r>
        <w:rPr>
          <w:rStyle w:val="27"/>
          <w:rFonts w:ascii="Times New Roman" w:hAnsi="Times New Roman" w:eastAsia="黑体" w:cs="Times New Roman"/>
          <w:b w:val="0"/>
          <w:bCs w:val="0"/>
        </w:rPr>
        <w:t>构设置</w:t>
      </w:r>
      <w:bookmarkEnd w:id="20"/>
      <w:bookmarkEnd w:id="21"/>
      <w:bookmarkStart w:id="22" w:name="_Toc15396602"/>
      <w:bookmarkStart w:id="23" w:name="_Toc15377204"/>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平昌县星光工业园管委会</w:t>
      </w:r>
      <w:r>
        <w:rPr>
          <w:rFonts w:hint="eastAsia" w:ascii="仿宋" w:hAnsi="仿宋" w:eastAsia="仿宋"/>
          <w:sz w:val="32"/>
          <w:szCs w:val="32"/>
        </w:rPr>
        <w:t>属于独立的一级预算单位，</w:t>
      </w:r>
      <w:r>
        <w:rPr>
          <w:rFonts w:eastAsia="仿宋_GB2312"/>
          <w:spacing w:val="-4"/>
          <w:kern w:val="0"/>
          <w:sz w:val="32"/>
          <w:szCs w:val="32"/>
        </w:rPr>
        <w:t>下</w:t>
      </w:r>
      <w:r>
        <w:rPr>
          <w:rFonts w:hint="eastAsia" w:eastAsia="仿宋_GB2312"/>
          <w:spacing w:val="-4"/>
          <w:kern w:val="0"/>
          <w:sz w:val="32"/>
          <w:szCs w:val="32"/>
        </w:rPr>
        <w:t>属财政供给</w:t>
      </w:r>
      <w:r>
        <w:rPr>
          <w:rFonts w:eastAsia="仿宋_GB2312"/>
          <w:spacing w:val="-4"/>
          <w:kern w:val="0"/>
          <w:sz w:val="32"/>
          <w:szCs w:val="32"/>
        </w:rPr>
        <w:t>事业单位</w:t>
      </w:r>
      <w:r>
        <w:rPr>
          <w:rFonts w:hint="eastAsia" w:eastAsia="仿宋_GB2312"/>
          <w:spacing w:val="-4"/>
          <w:kern w:val="0"/>
          <w:sz w:val="32"/>
          <w:szCs w:val="32"/>
        </w:rPr>
        <w:t>2</w:t>
      </w:r>
      <w:r>
        <w:rPr>
          <w:rFonts w:eastAsia="仿宋_GB2312"/>
          <w:spacing w:val="-4"/>
          <w:kern w:val="0"/>
          <w:sz w:val="32"/>
          <w:szCs w:val="32"/>
        </w:rPr>
        <w:t>个（</w:t>
      </w:r>
      <w:r>
        <w:rPr>
          <w:rFonts w:hint="eastAsia" w:eastAsia="仿宋_GB2312"/>
          <w:spacing w:val="-4"/>
          <w:kern w:val="0"/>
          <w:sz w:val="32"/>
          <w:szCs w:val="32"/>
        </w:rPr>
        <w:t>平昌县星光工业园投资促进中心和平昌县星光工业园环境卫生管理所</w:t>
      </w:r>
      <w:r>
        <w:rPr>
          <w:rFonts w:eastAsia="仿宋_GB2312"/>
          <w:spacing w:val="-4"/>
          <w:kern w:val="0"/>
          <w:sz w:val="32"/>
          <w:szCs w:val="32"/>
        </w:rPr>
        <w:t>），</w:t>
      </w:r>
      <w:r>
        <w:rPr>
          <w:rFonts w:hint="eastAsia" w:eastAsia="仿宋_GB2312"/>
          <w:spacing w:val="-4"/>
          <w:kern w:val="0"/>
          <w:sz w:val="32"/>
          <w:szCs w:val="32"/>
        </w:rPr>
        <w:t>辖管</w:t>
      </w:r>
      <w:r>
        <w:rPr>
          <w:rFonts w:hint="eastAsia" w:ascii="仿宋_GB2312" w:hAnsi="仿宋_GB2312" w:eastAsia="仿宋_GB2312" w:cs="仿宋_GB2312"/>
          <w:bCs/>
          <w:color w:val="000000"/>
          <w:sz w:val="32"/>
          <w:szCs w:val="32"/>
        </w:rPr>
        <w:t>社区居委会5个。</w:t>
      </w:r>
    </w:p>
    <w:p>
      <w:pPr>
        <w:pStyle w:val="6"/>
        <w:adjustRightInd w:val="0"/>
        <w:snapToGrid w:val="0"/>
        <w:spacing w:before="93" w:line="600" w:lineRule="exact"/>
        <w:rPr>
          <w:rFonts w:ascii="仿宋" w:hAnsi="仿宋" w:eastAsia="仿宋"/>
          <w:color w:val="000000"/>
          <w:sz w:val="32"/>
          <w:szCs w:val="32"/>
        </w:rPr>
      </w:pPr>
    </w:p>
    <w:p>
      <w:pPr>
        <w:pStyle w:val="6"/>
        <w:adjustRightInd w:val="0"/>
        <w:snapToGrid w:val="0"/>
        <w:spacing w:before="93" w:line="600" w:lineRule="exact"/>
        <w:rPr>
          <w:rFonts w:ascii="仿宋" w:hAnsi="仿宋" w:eastAsia="仿宋"/>
          <w:color w:val="000000"/>
          <w:sz w:val="32"/>
          <w:szCs w:val="32"/>
        </w:rPr>
      </w:pPr>
    </w:p>
    <w:p>
      <w:pPr>
        <w:pStyle w:val="6"/>
        <w:adjustRightInd w:val="0"/>
        <w:snapToGrid w:val="0"/>
        <w:spacing w:before="93" w:line="600" w:lineRule="exact"/>
        <w:rPr>
          <w:rFonts w:ascii="仿宋" w:hAnsi="仿宋" w:eastAsia="仿宋"/>
          <w:color w:val="000000"/>
          <w:sz w:val="32"/>
          <w:szCs w:val="32"/>
        </w:rPr>
      </w:pPr>
    </w:p>
    <w:p>
      <w:pPr>
        <w:pStyle w:val="2"/>
        <w:spacing w:before="0" w:line="560" w:lineRule="exact"/>
        <w:ind w:right="440"/>
        <w:jc w:val="right"/>
        <w:rPr>
          <w:rStyle w:val="26"/>
          <w:rFonts w:eastAsia="黑体"/>
          <w:b w:val="0"/>
          <w:bCs w:val="0"/>
        </w:rPr>
      </w:pPr>
      <w:r>
        <w:rPr>
          <w:rFonts w:eastAsia="黑体"/>
          <w:b w:val="0"/>
          <w:color w:val="000000"/>
        </w:rPr>
        <w:t>第二部分</w:t>
      </w:r>
      <w:r>
        <w:rPr>
          <w:rFonts w:eastAsia="黑体"/>
          <w:color w:val="000000"/>
        </w:rPr>
        <w:t xml:space="preserve"> </w:t>
      </w:r>
      <w:r>
        <w:rPr>
          <w:rStyle w:val="26"/>
          <w:rFonts w:eastAsia="黑体"/>
          <w:b w:val="0"/>
          <w:bCs w:val="0"/>
        </w:rPr>
        <w:t>201</w:t>
      </w:r>
      <w:r>
        <w:rPr>
          <w:rStyle w:val="26"/>
          <w:rFonts w:hint="eastAsia" w:eastAsia="黑体"/>
          <w:b w:val="0"/>
          <w:bCs w:val="0"/>
        </w:rPr>
        <w:t>9</w:t>
      </w:r>
      <w:r>
        <w:rPr>
          <w:rStyle w:val="26"/>
          <w:rFonts w:eastAsia="黑体"/>
          <w:b w:val="0"/>
          <w:bCs w:val="0"/>
        </w:rPr>
        <w:t>年度部门决算情况说明</w:t>
      </w:r>
      <w:bookmarkEnd w:id="22"/>
      <w:bookmarkEnd w:id="23"/>
    </w:p>
    <w:p>
      <w:pPr>
        <w:spacing w:line="560" w:lineRule="exact"/>
      </w:pPr>
    </w:p>
    <w:p>
      <w:pPr>
        <w:pStyle w:val="25"/>
        <w:numPr>
          <w:ilvl w:val="0"/>
          <w:numId w:val="1"/>
        </w:numPr>
        <w:spacing w:line="560" w:lineRule="exact"/>
        <w:ind w:firstLineChars="0"/>
        <w:outlineLvl w:val="1"/>
        <w:rPr>
          <w:rStyle w:val="27"/>
          <w:rFonts w:ascii="Times New Roman" w:hAnsi="Times New Roman" w:eastAsia="黑体" w:cs="Times New Roman"/>
          <w:b w:val="0"/>
        </w:rPr>
      </w:pPr>
      <w:bookmarkStart w:id="24" w:name="_Toc15377205"/>
      <w:bookmarkStart w:id="25" w:name="_Toc15396603"/>
      <w:r>
        <w:rPr>
          <w:rFonts w:eastAsia="黑体"/>
          <w:color w:val="000000"/>
          <w:sz w:val="32"/>
          <w:szCs w:val="32"/>
        </w:rPr>
        <w:t>收</w:t>
      </w:r>
      <w:r>
        <w:rPr>
          <w:rStyle w:val="27"/>
          <w:rFonts w:ascii="Times New Roman" w:hAnsi="Times New Roman" w:eastAsia="黑体" w:cs="Times New Roman"/>
          <w:b w:val="0"/>
        </w:rPr>
        <w:t>入支出决算总体情况说明</w:t>
      </w:r>
      <w:bookmarkEnd w:id="24"/>
      <w:bookmarkEnd w:id="25"/>
    </w:p>
    <w:p>
      <w:pPr>
        <w:spacing w:line="600" w:lineRule="exact"/>
        <w:ind w:firstLine="640" w:firstLineChars="200"/>
        <w:rPr>
          <w:rFonts w:ascii="仿宋" w:hAnsi="仿宋" w:eastAsia="仿宋"/>
          <w:color w:val="000000" w:themeColor="text1"/>
          <w:sz w:val="32"/>
          <w:szCs w:val="32"/>
        </w:rPr>
      </w:pPr>
      <w:r>
        <w:rPr>
          <w:rFonts w:hint="eastAsia" w:eastAsia="仿宋"/>
          <w:color w:val="000000"/>
          <w:sz w:val="32"/>
          <w:szCs w:val="32"/>
        </w:rPr>
        <w:t>2019年度收、支总计各 2608.24万元。与2018年相比，收、支总计各增加1239.95万元，增长90.62%。主要变动原因：政府性基金预算财政拨款收入安排的项目支出增加。</w:t>
      </w:r>
    </w:p>
    <w:p>
      <w:pPr>
        <w:pStyle w:val="25"/>
        <w:numPr>
          <w:ilvl w:val="0"/>
          <w:numId w:val="1"/>
        </w:numPr>
        <w:spacing w:line="560" w:lineRule="exact"/>
        <w:ind w:firstLineChars="0"/>
        <w:outlineLvl w:val="1"/>
        <w:rPr>
          <w:rStyle w:val="27"/>
          <w:rFonts w:ascii="Times New Roman" w:hAnsi="Times New Roman" w:eastAsia="黑体" w:cs="Times New Roman"/>
          <w:b w:val="0"/>
        </w:rPr>
      </w:pPr>
      <w:bookmarkStart w:id="26" w:name="_Toc15396604"/>
      <w:bookmarkStart w:id="27" w:name="_Toc15377206"/>
      <w:r>
        <w:rPr>
          <w:rFonts w:eastAsia="黑体"/>
          <w:color w:val="000000"/>
          <w:sz w:val="32"/>
          <w:szCs w:val="32"/>
        </w:rPr>
        <w:t>收</w:t>
      </w:r>
      <w:r>
        <w:rPr>
          <w:rStyle w:val="27"/>
          <w:rFonts w:ascii="Times New Roman" w:hAnsi="Times New Roman" w:eastAsia="黑体" w:cs="Times New Roman"/>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bookmarkStart w:id="28" w:name="_Toc15377207"/>
      <w:bookmarkStart w:id="29" w:name="_Toc15396605"/>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eastAsia="仿宋"/>
          <w:color w:val="000000"/>
          <w:sz w:val="32"/>
          <w:szCs w:val="32"/>
        </w:rPr>
        <w:t>2608.24</w:t>
      </w:r>
      <w:r>
        <w:rPr>
          <w:rFonts w:hint="eastAsia" w:ascii="仿宋" w:hAnsi="仿宋" w:eastAsia="仿宋"/>
          <w:color w:val="000000"/>
          <w:sz w:val="32"/>
          <w:szCs w:val="32"/>
        </w:rPr>
        <w:t>万元，其中：一般公共预算财政拨款收入749.23万元，占28.73</w:t>
      </w:r>
      <w:r>
        <w:rPr>
          <w:rFonts w:ascii="仿宋" w:hAnsi="仿宋" w:eastAsia="仿宋"/>
          <w:color w:val="000000"/>
          <w:sz w:val="32"/>
          <w:szCs w:val="32"/>
        </w:rPr>
        <w:t>%</w:t>
      </w:r>
      <w:r>
        <w:rPr>
          <w:rFonts w:hint="eastAsia" w:ascii="仿宋" w:hAnsi="仿宋" w:eastAsia="仿宋"/>
          <w:color w:val="000000"/>
          <w:sz w:val="32"/>
          <w:szCs w:val="32"/>
        </w:rPr>
        <w:t>；政府性基金预算财政拨款收入1859.01万元，占71.27</w:t>
      </w:r>
      <w:r>
        <w:rPr>
          <w:rFonts w:ascii="仿宋" w:hAnsi="仿宋" w:eastAsia="仿宋"/>
          <w:color w:val="000000"/>
          <w:sz w:val="32"/>
          <w:szCs w:val="32"/>
        </w:rPr>
        <w:t>%</w:t>
      </w:r>
      <w:r>
        <w:rPr>
          <w:rFonts w:hint="eastAsia" w:ascii="仿宋" w:hAnsi="仿宋" w:eastAsia="仿宋"/>
          <w:color w:val="000000"/>
          <w:sz w:val="32"/>
          <w:szCs w:val="32"/>
          <w:lang w:eastAsia="zh-CN"/>
        </w:rPr>
        <w:t>。</w:t>
      </w:r>
    </w:p>
    <w:p>
      <w:pPr>
        <w:pStyle w:val="25"/>
        <w:numPr>
          <w:ilvl w:val="0"/>
          <w:numId w:val="1"/>
        </w:numPr>
        <w:spacing w:line="560" w:lineRule="exact"/>
        <w:ind w:firstLineChars="0"/>
        <w:outlineLvl w:val="1"/>
        <w:rPr>
          <w:rStyle w:val="27"/>
          <w:rFonts w:ascii="Times New Roman" w:hAnsi="Times New Roman" w:eastAsia="黑体" w:cs="Times New Roman"/>
          <w:b w:val="0"/>
        </w:rPr>
      </w:pPr>
      <w:r>
        <w:rPr>
          <w:rFonts w:eastAsia="黑体"/>
          <w:color w:val="000000"/>
          <w:sz w:val="32"/>
          <w:szCs w:val="32"/>
        </w:rPr>
        <w:t>支</w:t>
      </w:r>
      <w:r>
        <w:rPr>
          <w:rStyle w:val="27"/>
          <w:rFonts w:ascii="Times New Roman" w:hAnsi="Times New Roman" w:eastAsia="黑体" w:cs="Times New Roman"/>
          <w:b w:val="0"/>
        </w:rPr>
        <w:t>出决算情况说明</w:t>
      </w:r>
      <w:bookmarkEnd w:id="28"/>
      <w:bookmarkEnd w:id="29"/>
    </w:p>
    <w:p>
      <w:pPr>
        <w:spacing w:line="600" w:lineRule="exact"/>
        <w:ind w:firstLine="640" w:firstLineChars="200"/>
        <w:outlineLvl w:val="1"/>
        <w:rPr>
          <w:rFonts w:eastAsia="黑体"/>
          <w:color w:val="000000"/>
          <w:sz w:val="32"/>
          <w:szCs w:val="32"/>
        </w:rPr>
      </w:pPr>
      <w:bookmarkStart w:id="30" w:name="_Toc15396606"/>
      <w:bookmarkStart w:id="31" w:name="_Toc15377208"/>
      <w:r>
        <w:rPr>
          <w:rFonts w:ascii="仿宋" w:hAnsi="仿宋" w:eastAsia="仿宋"/>
          <w:color w:val="000000"/>
          <w:sz w:val="32"/>
          <w:szCs w:val="32"/>
        </w:rPr>
        <w:t>201</w:t>
      </w:r>
      <w:r>
        <w:rPr>
          <w:rFonts w:hint="eastAsia" w:ascii="仿宋" w:hAnsi="仿宋" w:eastAsia="仿宋"/>
          <w:color w:val="000000"/>
          <w:sz w:val="32"/>
          <w:szCs w:val="32"/>
        </w:rPr>
        <w:t>9年本年支出合计2608.24万元，其中：基本支出306.45万元，占11.75</w:t>
      </w:r>
      <w:r>
        <w:rPr>
          <w:rFonts w:ascii="仿宋" w:hAnsi="仿宋" w:eastAsia="仿宋"/>
          <w:color w:val="000000"/>
          <w:sz w:val="32"/>
          <w:szCs w:val="32"/>
        </w:rPr>
        <w:t>%</w:t>
      </w:r>
      <w:r>
        <w:rPr>
          <w:rFonts w:hint="eastAsia" w:ascii="仿宋" w:hAnsi="仿宋" w:eastAsia="仿宋"/>
          <w:color w:val="000000"/>
          <w:sz w:val="32"/>
          <w:szCs w:val="32"/>
        </w:rPr>
        <w:t>；项目支出2301.79万元，占88.25</w:t>
      </w:r>
      <w:r>
        <w:rPr>
          <w:rFonts w:ascii="仿宋" w:hAnsi="仿宋" w:eastAsia="仿宋"/>
          <w:color w:val="000000"/>
          <w:sz w:val="32"/>
          <w:szCs w:val="32"/>
        </w:rPr>
        <w:t>%</w:t>
      </w:r>
      <w:r>
        <w:rPr>
          <w:rFonts w:hint="eastAsia" w:ascii="仿宋" w:hAnsi="仿宋" w:eastAsia="仿宋"/>
          <w:color w:val="000000"/>
          <w:sz w:val="32"/>
          <w:szCs w:val="32"/>
        </w:rPr>
        <w:t>。</w:t>
      </w:r>
    </w:p>
    <w:p>
      <w:pPr>
        <w:spacing w:line="560" w:lineRule="exact"/>
        <w:ind w:firstLine="640" w:firstLineChars="200"/>
        <w:outlineLvl w:val="1"/>
        <w:rPr>
          <w:rStyle w:val="27"/>
          <w:rFonts w:ascii="Times New Roman" w:hAnsi="Times New Roman" w:eastAsia="黑体" w:cs="Times New Roman"/>
          <w:b w:val="0"/>
        </w:rPr>
      </w:pPr>
      <w:r>
        <w:rPr>
          <w:rFonts w:eastAsia="黑体"/>
          <w:color w:val="000000"/>
          <w:sz w:val="32"/>
          <w:szCs w:val="32"/>
        </w:rPr>
        <w:t>四、财</w:t>
      </w:r>
      <w:r>
        <w:rPr>
          <w:rStyle w:val="27"/>
          <w:rFonts w:ascii="Times New Roman" w:hAnsi="Times New Roman" w:eastAsia="黑体" w:cs="Times New Roman"/>
          <w:b w:val="0"/>
        </w:rPr>
        <w:t>政拨款收入支出决算总体情况说明</w:t>
      </w:r>
      <w:bookmarkEnd w:id="30"/>
      <w:bookmarkEnd w:id="31"/>
    </w:p>
    <w:p>
      <w:pPr>
        <w:spacing w:line="600" w:lineRule="exact"/>
        <w:ind w:firstLine="640" w:firstLineChars="200"/>
        <w:rPr>
          <w:rFonts w:ascii="黑体" w:hAnsi="黑体" w:eastAsia="黑体"/>
          <w:color w:val="000000"/>
          <w:sz w:val="32"/>
          <w:szCs w:val="32"/>
        </w:rPr>
      </w:pPr>
      <w:bookmarkStart w:id="32" w:name="_Toc15396607"/>
      <w:bookmarkStart w:id="33" w:name="_Toc15377209"/>
      <w:r>
        <w:rPr>
          <w:rFonts w:ascii="仿宋" w:hAnsi="仿宋" w:eastAsia="仿宋"/>
          <w:color w:val="000000"/>
          <w:sz w:val="32"/>
          <w:szCs w:val="32"/>
        </w:rPr>
        <w:t>201</w:t>
      </w:r>
      <w:r>
        <w:rPr>
          <w:rFonts w:hint="eastAsia" w:ascii="仿宋" w:hAnsi="仿宋" w:eastAsia="仿宋"/>
          <w:color w:val="000000"/>
          <w:sz w:val="32"/>
          <w:szCs w:val="32"/>
        </w:rPr>
        <w:t>9年财政拨款收、支总计各2608.24万元。与</w:t>
      </w:r>
      <w:r>
        <w:rPr>
          <w:rFonts w:ascii="仿宋" w:hAnsi="仿宋" w:eastAsia="仿宋"/>
          <w:color w:val="000000"/>
          <w:sz w:val="32"/>
          <w:szCs w:val="32"/>
        </w:rPr>
        <w:t>201</w:t>
      </w:r>
      <w:r>
        <w:rPr>
          <w:rFonts w:hint="eastAsia" w:ascii="仿宋" w:hAnsi="仿宋" w:eastAsia="仿宋"/>
          <w:color w:val="000000"/>
          <w:sz w:val="32"/>
          <w:szCs w:val="32"/>
        </w:rPr>
        <w:t xml:space="preserve">8年相比，财政拨款收、支总计各增加1239.95万元，增长 </w:t>
      </w:r>
      <w:r>
        <w:rPr>
          <w:rFonts w:hint="eastAsia" w:eastAsia="仿宋"/>
          <w:color w:val="000000"/>
          <w:sz w:val="32"/>
          <w:szCs w:val="32"/>
        </w:rPr>
        <w:t>90.62</w:t>
      </w:r>
      <w:r>
        <w:rPr>
          <w:rFonts w:eastAsia="仿宋"/>
          <w:color w:val="000000"/>
          <w:sz w:val="32"/>
          <w:szCs w:val="32"/>
        </w:rPr>
        <w:t>%</w:t>
      </w:r>
      <w:r>
        <w:rPr>
          <w:rFonts w:hint="eastAsia" w:ascii="仿宋" w:hAnsi="仿宋" w:eastAsia="仿宋"/>
          <w:color w:val="000000"/>
          <w:sz w:val="32"/>
          <w:szCs w:val="32"/>
        </w:rPr>
        <w:t>。主要变动原因是</w:t>
      </w:r>
      <w:r>
        <w:rPr>
          <w:rFonts w:hint="eastAsia" w:eastAsia="仿宋"/>
          <w:color w:val="000000"/>
          <w:sz w:val="32"/>
          <w:szCs w:val="32"/>
        </w:rPr>
        <w:t>政府性基金预算财政拨款收入安排的项目支出增加。</w:t>
      </w:r>
      <w:bookmarkEnd w:id="32"/>
      <w:bookmarkEnd w:id="33"/>
      <w:bookmarkStart w:id="34" w:name="_Toc15377214"/>
      <w:bookmarkStart w:id="35" w:name="_Toc15396608"/>
    </w:p>
    <w:p>
      <w:pPr>
        <w:spacing w:line="60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p>
    <w:p>
      <w:pPr>
        <w:spacing w:line="600" w:lineRule="exact"/>
        <w:ind w:firstLine="643" w:firstLineChars="200"/>
        <w:outlineLvl w:val="2"/>
        <w:rPr>
          <w:rFonts w:ascii="仿宋" w:hAnsi="仿宋" w:eastAsia="仿宋"/>
          <w:b/>
          <w:color w:val="000000"/>
          <w:sz w:val="32"/>
          <w:szCs w:val="32"/>
        </w:rPr>
      </w:pPr>
      <w:bookmarkStart w:id="36" w:name="_Toc15377210"/>
      <w:r>
        <w:rPr>
          <w:rFonts w:hint="eastAsia" w:ascii="仿宋" w:hAnsi="仿宋" w:eastAsia="仿宋"/>
          <w:b/>
          <w:color w:val="000000"/>
          <w:sz w:val="32"/>
          <w:szCs w:val="32"/>
        </w:rPr>
        <w:t>（一）一般公共预算财政拨款支出决算总体情况</w:t>
      </w:r>
      <w:bookmarkEnd w:id="3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9年一般公共预算财政拨款支出749.23万元，占本年支出合计的28.73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8年相比，一般公共预算财政拨款减少614.05 万元，下降 45.04%。主要变动原因是压减了</w:t>
      </w:r>
      <w:r>
        <w:rPr>
          <w:rFonts w:hint="eastAsia" w:ascii="仿宋" w:hAnsi="仿宋" w:eastAsia="仿宋"/>
          <w:color w:val="000000" w:themeColor="text1"/>
          <w:sz w:val="32"/>
          <w:szCs w:val="32"/>
        </w:rPr>
        <w:t>一般公共预算财政拨款安排的项目支出。</w:t>
      </w:r>
    </w:p>
    <w:p>
      <w:pPr>
        <w:spacing w:line="600" w:lineRule="exact"/>
        <w:ind w:firstLine="643" w:firstLineChars="200"/>
        <w:outlineLvl w:val="2"/>
        <w:rPr>
          <w:rFonts w:ascii="仿宋" w:hAnsi="仿宋" w:eastAsia="仿宋"/>
          <w:b/>
          <w:color w:val="000000"/>
          <w:sz w:val="32"/>
          <w:szCs w:val="32"/>
        </w:rPr>
      </w:pPr>
      <w:bookmarkStart w:id="37" w:name="_Toc15377211"/>
      <w:r>
        <w:rPr>
          <w:rFonts w:hint="eastAsia" w:ascii="仿宋" w:hAnsi="仿宋" w:eastAsia="仿宋"/>
          <w:b/>
          <w:color w:val="000000"/>
          <w:sz w:val="32"/>
          <w:szCs w:val="32"/>
        </w:rPr>
        <w:t>（二）一般公共预算财政拨款支出决算结构情况</w:t>
      </w:r>
      <w:bookmarkEnd w:id="3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政拨款支出749.23万元，主要用于以下方</w:t>
      </w:r>
      <w:r>
        <w:rPr>
          <w:rFonts w:hint="eastAsia" w:ascii="仿宋" w:hAnsi="仿宋" w:eastAsia="仿宋"/>
          <w:color w:val="000000"/>
          <w:sz w:val="32"/>
          <w:szCs w:val="32"/>
        </w:rPr>
        <w:t>面: 一般公共服务（类）支出252.75万元，占33.73%；国防支出（类）1万元，占0.13%；公共安全（类）支出12.16万元，占1.62%；社会保障和就业（类）支出66.67万元，占8.90%；卫生健康（类）支出12.82万元，占1.71%； 节能环保（类）支出1.54万元，占0.21%；城乡社区（类）支出185.2万元，占,24.72%；农林水支出（类）211.39万元，占28.22%；交通运输（类）支出0.7万元，占0.09%；灾害防治及应急管理（类）支出5万元，占0.67%。</w:t>
      </w:r>
    </w:p>
    <w:p>
      <w:pPr>
        <w:spacing w:line="600" w:lineRule="exact"/>
        <w:ind w:firstLine="643" w:firstLineChars="200"/>
        <w:outlineLvl w:val="2"/>
        <w:rPr>
          <w:rFonts w:ascii="仿宋" w:hAnsi="仿宋" w:eastAsia="仿宋"/>
          <w:b/>
          <w:color w:val="000000"/>
          <w:sz w:val="32"/>
          <w:szCs w:val="32"/>
        </w:rPr>
      </w:pPr>
      <w:bookmarkStart w:id="38" w:name="_Toc15377212"/>
      <w:r>
        <w:rPr>
          <w:rFonts w:hint="eastAsia" w:ascii="仿宋" w:hAnsi="仿宋" w:eastAsia="仿宋"/>
          <w:b/>
          <w:color w:val="000000"/>
          <w:sz w:val="32"/>
          <w:szCs w:val="32"/>
        </w:rPr>
        <w:t>（三）一般公共预算财政拨款支出决算具体情况</w:t>
      </w:r>
      <w:bookmarkEnd w:id="38"/>
    </w:p>
    <w:p>
      <w:pPr>
        <w:spacing w:line="600" w:lineRule="exact"/>
        <w:ind w:firstLine="643" w:firstLineChars="200"/>
        <w:outlineLvl w:val="2"/>
        <w:rPr>
          <w:rFonts w:ascii="仿宋" w:hAnsi="仿宋" w:eastAsia="仿宋"/>
          <w:color w:val="FF0000"/>
          <w:sz w:val="32"/>
          <w:szCs w:val="32"/>
        </w:rPr>
      </w:pPr>
      <w:bookmarkStart w:id="39" w:name="_Toc15377444"/>
      <w:bookmarkStart w:id="40" w:name="_Toc15378460"/>
      <w:bookmarkStart w:id="41" w:name="_Toc15377213"/>
      <w:r>
        <w:rPr>
          <w:rFonts w:hint="eastAsia" w:ascii="仿宋" w:hAnsi="仿宋" w:eastAsia="仿宋"/>
          <w:b/>
          <w:color w:val="000000" w:themeColor="text1"/>
          <w:sz w:val="32"/>
          <w:szCs w:val="32"/>
        </w:rPr>
        <w:t>2019年一般公共预算支出决算数为</w:t>
      </w:r>
      <w:r>
        <w:rPr>
          <w:rFonts w:hint="eastAsia" w:ascii="仿宋" w:hAnsi="仿宋" w:eastAsia="仿宋"/>
          <w:color w:val="000000" w:themeColor="text1"/>
          <w:sz w:val="32"/>
          <w:szCs w:val="32"/>
        </w:rPr>
        <w:t>749.23</w:t>
      </w:r>
      <w:r>
        <w:rPr>
          <w:rFonts w:hint="eastAsia" w:ascii="仿宋" w:hAnsi="仿宋" w:eastAsia="仿宋"/>
          <w:b/>
          <w:color w:val="000000" w:themeColor="text1"/>
          <w:sz w:val="32"/>
          <w:szCs w:val="32"/>
        </w:rPr>
        <w:t>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9"/>
      <w:bookmarkEnd w:id="40"/>
      <w:bookmarkEnd w:id="41"/>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1.</w:t>
      </w:r>
      <w:r>
        <w:rPr>
          <w:rStyle w:val="15"/>
          <w:rFonts w:hint="eastAsia" w:ascii="仿宋" w:hAnsi="仿宋" w:eastAsia="仿宋"/>
          <w:b w:val="0"/>
          <w:bCs/>
          <w:color w:val="000000"/>
          <w:sz w:val="32"/>
          <w:szCs w:val="32"/>
        </w:rPr>
        <w:t>一般公共服务支出（类）政府办公厅（室）及相关机构事务（款）行政运行（项）：支出决算为82.79万元，完成预算100%；一般公共服务支出（类）政府办公厅（室）及相关机构事务（款）事业运行（项）：支出决算数为166.46万元，完成预算100%；一般公共服务支出（类）群众团体事务（款）其他群团事务支出（项）：支出决算数为3.50万元，完成预算100%。</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lang w:val="en-US" w:eastAsia="zh-CN"/>
        </w:rPr>
        <w:t>2.</w:t>
      </w:r>
      <w:r>
        <w:rPr>
          <w:rStyle w:val="15"/>
          <w:rFonts w:hint="eastAsia" w:ascii="仿宋" w:hAnsi="仿宋" w:eastAsia="仿宋"/>
          <w:b w:val="0"/>
          <w:bCs/>
          <w:color w:val="000000"/>
          <w:sz w:val="32"/>
          <w:szCs w:val="32"/>
        </w:rPr>
        <w:t>国防支出（类）国防动员（款）民兵（项）: 支出决算为1万元，完成预算100%。</w:t>
      </w:r>
    </w:p>
    <w:p>
      <w:pPr>
        <w:spacing w:line="600" w:lineRule="exact"/>
        <w:ind w:firstLine="640" w:firstLineChars="200"/>
        <w:rPr>
          <w:rStyle w:val="15"/>
          <w:rFonts w:hint="eastAsia" w:ascii="仿宋" w:hAnsi="仿宋" w:eastAsia="仿宋"/>
          <w:b w:val="0"/>
          <w:bCs/>
          <w:color w:val="000000"/>
          <w:sz w:val="32"/>
          <w:szCs w:val="32"/>
        </w:rPr>
      </w:pP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rPr>
        <w:t>3.公共安全支出（类）司法（款）其他司法支出（项）: 支出决算为1万元，完成预算100%；.公共安全支出（类）其他公共安全支出（款）其他公共安全支出（项）: 支出决算为11.16万元，完成预算100%。</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rPr>
        <w:t>4.社会保障和就业支出（类）行政事业单位离退休（款）机关事业单位基本养老保险缴费支出（项）: 支出决算为24.44万元，完成预算100%；社会保障和就业支出（类）行政事业单位离退休（款）机关事业单位职业年金缴费支出（项）：支出决算为1.87万元，完成预算100%；社会保障和就业支出（类）就业补助（款）其他就业补助支出（项）：支出决算为14.50万元，完成预算100%；社会保障和就业支出（类）抚恤（款）义务兵优待（项）:支出决算为11.65万元，完成预算100%；社会保障和就业支出（类）特困人员救助供养（款）农村特困人员救助供养支出（项）:支出决算为11.8万元，完成预算100%；社会保障和就业支出（类）财政对其他社会保险基金的补助（款）财政对工伤保险基金的补助（项）:支出决算为2.31万元，完成预算100%；社会保障和就业支出（类）财政对其他社会保险基金的补助（款）财政对生育保险基金的补助（项）:支出决算为0.10万元，完成预算100%。</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rPr>
        <w:t>5.卫生健康支出（类）行政事业单位医疗（款）行政单位医疗（项）:支出决算为1.22万元，完成预算100%；卫生健康支出（类）行政事业单位医疗（款）事业单位医疗（项）:支出决算为11.32万元，完成预算100%；卫生健康支出（类）行政事业单位医疗（款）公务员医疗补助（项）:支出决算为0.29万元，完成预算100%。</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rPr>
        <w:t>6.节能环保支出（类）退耕还林（款）退耕现金（项）:支出决算为1.54万元，完成预算100%。</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rPr>
        <w:t>7.城乡社区支出（类）城乡社区环境卫生（款）城乡社区环境卫生（项）:支出决算为118万元，完成预算100%；城乡社区支出（类）其他城乡社区支出（款）其他城乡社区支出（项）:支出决算为67.2万元，完成预算100%；。</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rPr>
        <w:t>8.农林水支出（类）农业（款）其他农业支出（项）:支出决算为5万元，完成预算100%；农林水支出（类）林业和草原（款）森林生态效益补偿（项）:支出决算为2.99万元，完成预算100%；一般公共服务支出（类）政府办公厅（室）及相关机构事务（款）行政运行（项）:支出决算为43.97万元，完成预算100%；农林水支出（类）农村综合改革（款）对村民委员会和村党支部的补助（项）:支出决算为159.43万元，完成预算100%。</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rPr>
        <w:t>9.交通运输支出（类）公路水路运输（款）公路养护（项）:支出决算为0.7万元，完成预算100%。</w:t>
      </w:r>
    </w:p>
    <w:p>
      <w:pPr>
        <w:spacing w:line="600" w:lineRule="exact"/>
        <w:ind w:firstLine="640" w:firstLineChars="200"/>
        <w:rPr>
          <w:rStyle w:val="15"/>
          <w:rFonts w:hint="eastAsia" w:ascii="仿宋" w:hAnsi="仿宋" w:eastAsia="仿宋"/>
          <w:b w:val="0"/>
          <w:bCs/>
          <w:color w:val="000000"/>
          <w:sz w:val="32"/>
          <w:szCs w:val="32"/>
        </w:rPr>
      </w:pPr>
      <w:r>
        <w:rPr>
          <w:rStyle w:val="15"/>
          <w:rFonts w:hint="eastAsia" w:ascii="仿宋" w:hAnsi="仿宋" w:eastAsia="仿宋"/>
          <w:b w:val="0"/>
          <w:bCs/>
          <w:color w:val="000000"/>
          <w:sz w:val="32"/>
          <w:szCs w:val="32"/>
        </w:rPr>
        <w:t>10.灾害防治及应急管理支出（类）应急管理事务（款）安全监管（项）:支出决算为5万元，完成预算100%。</w:t>
      </w:r>
    </w:p>
    <w:p>
      <w:pPr>
        <w:spacing w:line="600" w:lineRule="exact"/>
        <w:rPr>
          <w:rFonts w:ascii="仿宋" w:hAnsi="仿宋" w:eastAsia="仿宋"/>
          <w:b/>
          <w:color w:val="000000"/>
          <w:sz w:val="32"/>
          <w:szCs w:val="32"/>
        </w:rPr>
      </w:pPr>
    </w:p>
    <w:bookmarkEnd w:id="34"/>
    <w:bookmarkEnd w:id="35"/>
    <w:p>
      <w:pPr>
        <w:tabs>
          <w:tab w:val="right" w:pos="8306"/>
        </w:tabs>
        <w:spacing w:line="600" w:lineRule="exact"/>
        <w:ind w:firstLine="640"/>
        <w:outlineLvl w:val="1"/>
        <w:rPr>
          <w:rStyle w:val="27"/>
        </w:rPr>
      </w:pPr>
      <w:bookmarkStart w:id="42" w:name="_Toc15377215"/>
      <w:bookmarkStart w:id="43" w:name="_Toc15396609"/>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9年一般公共预算财政拨款基本支出306.45万元，其中：</w:t>
      </w:r>
    </w:p>
    <w:p>
      <w:pPr>
        <w:spacing w:line="560" w:lineRule="exact"/>
        <w:ind w:firstLine="640"/>
        <w:outlineLvl w:val="1"/>
        <w:rPr>
          <w:rFonts w:ascii="仿宋" w:hAnsi="仿宋" w:eastAsia="仿宋"/>
          <w:color w:val="000000"/>
          <w:sz w:val="32"/>
          <w:szCs w:val="32"/>
        </w:rPr>
      </w:pPr>
      <w:r>
        <w:rPr>
          <w:rFonts w:hint="eastAsia" w:ascii="仿宋" w:hAnsi="仿宋" w:eastAsia="仿宋"/>
          <w:color w:val="000000"/>
          <w:sz w:val="32"/>
          <w:szCs w:val="32"/>
        </w:rPr>
        <w:t>人员经费244.07万元，主要包括：基本工资、津贴补贴、奖金、绩效工资、机关事业单位基本养老保险缴费、职业年金缴费、其他社会保障缴费、其他工资福利支出、生活补助、其他对个人和家庭的补助支出等。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日常公用经费62.38万元，主要包括：办公费、水费、电费、邮电费、物业管理费、差旅费、维修（护）费、会议费、培训费、公务接待费、劳务费、工会经费、其他交通费、其他商品和服务支出等。</w:t>
      </w:r>
    </w:p>
    <w:bookmarkEnd w:id="42"/>
    <w:bookmarkEnd w:id="43"/>
    <w:p>
      <w:pPr>
        <w:spacing w:line="600" w:lineRule="exact"/>
        <w:ind w:firstLine="640"/>
        <w:outlineLvl w:val="1"/>
        <w:rPr>
          <w:rStyle w:val="27"/>
          <w:rFonts w:ascii="黑体" w:hAnsi="黑体" w:eastAsia="黑体"/>
          <w:b w:val="0"/>
        </w:rPr>
      </w:pPr>
      <w:bookmarkStart w:id="44" w:name="_Toc15377218"/>
      <w:bookmarkStart w:id="45" w:name="_Toc15396610"/>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p>
    <w:p>
      <w:pPr>
        <w:spacing w:line="600" w:lineRule="exact"/>
        <w:ind w:firstLine="640"/>
        <w:outlineLvl w:val="2"/>
        <w:rPr>
          <w:rFonts w:ascii="仿宋" w:hAnsi="仿宋" w:eastAsia="仿宋"/>
          <w:b/>
          <w:color w:val="000000"/>
          <w:sz w:val="32"/>
          <w:szCs w:val="32"/>
        </w:rPr>
      </w:pPr>
      <w:bookmarkStart w:id="46" w:name="_Toc15377216"/>
      <w:r>
        <w:rPr>
          <w:rFonts w:hint="eastAsia" w:ascii="仿宋" w:hAnsi="仿宋" w:eastAsia="仿宋"/>
          <w:b/>
          <w:color w:val="000000"/>
          <w:sz w:val="32"/>
          <w:szCs w:val="32"/>
        </w:rPr>
        <w:t>（一）“三公”经费财政拨款支出决算总体情况说明</w:t>
      </w:r>
      <w:bookmarkEnd w:id="4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9年“三公”经费财政拨款支出决算为0.55万元，完成预算100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7" w:name="_Toc15377217"/>
      <w:r>
        <w:rPr>
          <w:rFonts w:hint="eastAsia" w:ascii="仿宋" w:hAnsi="仿宋" w:eastAsia="仿宋"/>
          <w:b/>
          <w:color w:val="000000"/>
          <w:sz w:val="32"/>
          <w:szCs w:val="32"/>
        </w:rPr>
        <w:t>（二）“三公”经费财政拨款支出决算具体情况说明</w:t>
      </w:r>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9年“三公”经费财政拨款支出决算中，因公出国（境）费支出决算0万元，占0.00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；公务用车购置及运行维护费支出决算0万元，占0.00</w:t>
      </w:r>
      <w:r>
        <w:rPr>
          <w:rFonts w:ascii="仿宋" w:hAnsi="仿宋" w:eastAsia="仿宋"/>
          <w:color w:val="000000"/>
          <w:sz w:val="32"/>
          <w:szCs w:val="32"/>
        </w:rPr>
        <w:t>%</w:t>
      </w:r>
      <w:r>
        <w:rPr>
          <w:rFonts w:hint="eastAsia" w:ascii="仿宋" w:hAnsi="仿宋" w:eastAsia="仿宋"/>
          <w:color w:val="000000"/>
          <w:sz w:val="32"/>
          <w:szCs w:val="32"/>
        </w:rPr>
        <w:t>；公务接待费支出决算0.55万元，占100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全年安排因公出国（境）团组0次，出国（境）0人。因公出国（境）支出决算与</w:t>
      </w:r>
      <w:r>
        <w:rPr>
          <w:rFonts w:ascii="仿宋_GB2312" w:eastAsia="仿宋_GB2312"/>
          <w:color w:val="000000"/>
          <w:sz w:val="32"/>
          <w:szCs w:val="32"/>
        </w:rPr>
        <w:t>201</w:t>
      </w:r>
      <w:r>
        <w:rPr>
          <w:rFonts w:hint="eastAsia" w:ascii="仿宋_GB2312" w:eastAsia="仿宋_GB2312"/>
          <w:color w:val="000000"/>
          <w:sz w:val="32"/>
          <w:szCs w:val="32"/>
        </w:rPr>
        <w:t>8年比较无变化。</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8年比较无变化。</w:t>
      </w:r>
    </w:p>
    <w:p>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0.55万元，完成预算100%。公务接待费支出决算比2018年减少0.1万元，下降15.38%。主要原因是厉行节约，压减支出。</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其中：国内公务接待支出0.55万元，主要用于园区招商引资项目协商洽谈。国内公务接待15批次，130人次（不包括陪同人员），共计支出0.55万元，具体内容包括：其他</w:t>
      </w:r>
      <w:r>
        <w:rPr>
          <w:rFonts w:hint="eastAsia" w:ascii="仿宋" w:hAnsi="仿宋" w:eastAsia="仿宋"/>
          <w:b/>
          <w:color w:val="000000"/>
          <w:sz w:val="32"/>
          <w:szCs w:val="32"/>
        </w:rPr>
        <w:t>国内公务接待支出</w:t>
      </w:r>
      <w:r>
        <w:rPr>
          <w:rFonts w:hint="eastAsia" w:ascii="仿宋" w:hAnsi="仿宋" w:eastAsia="仿宋"/>
          <w:color w:val="000000"/>
          <w:sz w:val="32"/>
          <w:szCs w:val="32"/>
        </w:rPr>
        <w:t>0.55</w:t>
      </w:r>
      <w:r>
        <w:rPr>
          <w:rFonts w:hint="eastAsia" w:ascii="仿宋_GB2312" w:eastAsia="仿宋_GB2312"/>
          <w:color w:val="000000"/>
          <w:sz w:val="32"/>
          <w:szCs w:val="32"/>
        </w:rPr>
        <w:t>万元，主要用于园区招商引资项目协商洽谈。</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，外事接待0批次，共0人，共计支出0万元。</w:t>
      </w:r>
    </w:p>
    <w:bookmarkEnd w:id="44"/>
    <w:bookmarkEnd w:id="45"/>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9年政府性基金预算拨款支出1859.01万元。</w:t>
      </w:r>
    </w:p>
    <w:p>
      <w:pPr>
        <w:numPr>
          <w:ilvl w:val="0"/>
          <w:numId w:val="2"/>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600" w:lineRule="exact"/>
        <w:ind w:firstLine="640" w:firstLineChars="200"/>
        <w:outlineLvl w:val="1"/>
        <w:rPr>
          <w:rStyle w:val="27"/>
          <w:rFonts w:ascii="黑体" w:hAnsi="黑体" w:eastAsia="黑体"/>
        </w:rPr>
      </w:pPr>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p>
    <w:p>
      <w:pPr>
        <w:spacing w:line="600" w:lineRule="exact"/>
        <w:ind w:firstLine="643" w:firstLineChars="200"/>
        <w:outlineLvl w:val="2"/>
        <w:rPr>
          <w:rFonts w:ascii="仿宋" w:hAnsi="仿宋" w:eastAsia="仿宋"/>
          <w:color w:val="000000"/>
          <w:sz w:val="32"/>
          <w:szCs w:val="32"/>
        </w:rPr>
      </w:pPr>
      <w:r>
        <w:rPr>
          <w:rFonts w:hint="eastAsia" w:ascii="仿宋" w:hAnsi="仿宋" w:eastAsia="仿宋"/>
          <w:b/>
          <w:color w:val="000000"/>
          <w:sz w:val="32"/>
          <w:szCs w:val="32"/>
        </w:rPr>
        <w:t>（一）机关运行经费支出情况</w:t>
      </w:r>
    </w:p>
    <w:p>
      <w:pPr>
        <w:spacing w:line="600" w:lineRule="exact"/>
        <w:ind w:firstLine="640"/>
        <w:rPr>
          <w:rFonts w:hint="eastAsia" w:ascii="仿宋_GB2312" w:eastAsia="仿宋_GB2312"/>
          <w:color w:val="000000"/>
          <w:sz w:val="32"/>
          <w:szCs w:val="32"/>
        </w:rPr>
      </w:pPr>
      <w:r>
        <w:rPr>
          <w:rFonts w:hint="eastAsia" w:ascii="仿宋_GB2312" w:eastAsia="仿宋_GB2312"/>
          <w:color w:val="000000"/>
          <w:sz w:val="32"/>
          <w:szCs w:val="32"/>
        </w:rPr>
        <w:t>2019年，平昌县星光工业园管理委员会机关运行经费支出62.38万元，比2018年减少4.41万元，下降6.61%。主要原因是经费压减，厉行节约。</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（二）政府采购支出情况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9年，平昌县星光工业园管理委员会政府采购支出总额0万元。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0" w:name="_Toc15377224"/>
      <w:r>
        <w:rPr>
          <w:rFonts w:hint="eastAsia" w:ascii="仿宋" w:hAnsi="仿宋" w:eastAsia="仿宋"/>
          <w:b/>
          <w:color w:val="000000"/>
          <w:sz w:val="32"/>
          <w:szCs w:val="32"/>
        </w:rPr>
        <w:t>（三）国有资产占有使用情况</w:t>
      </w:r>
      <w:bookmarkEnd w:id="50"/>
    </w:p>
    <w:p>
      <w:pPr>
        <w:autoSpaceDE w:val="0"/>
        <w:autoSpaceDN w:val="0"/>
        <w:adjustRightInd w:val="0"/>
        <w:spacing w:line="600" w:lineRule="exact"/>
        <w:ind w:firstLine="640" w:firstLineChars="200"/>
        <w:jc w:val="left"/>
        <w:rPr>
          <w:rFonts w:ascii="方正小标宋简体" w:hAnsi="方正小标宋简体" w:eastAsia="方正小标宋简体" w:cs="方正小标宋简体"/>
          <w:sz w:val="44"/>
          <w:szCs w:val="44"/>
          <w:highlight w:val="yellow"/>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日，平昌县星光工业园管理委员会共有车辆0辆，单价50万元以上通用设备0台（套），单</w:t>
      </w:r>
      <w:r>
        <w:rPr>
          <w:rFonts w:hint="eastAsia" w:ascii="仿宋_GB2312" w:eastAsia="仿宋_GB2312"/>
          <w:color w:val="000000" w:themeColor="text1"/>
          <w:sz w:val="32"/>
          <w:szCs w:val="32"/>
        </w:rPr>
        <w:t>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r>
        <w:rPr>
          <w:rFonts w:hint="eastAsia" w:ascii="仿宋" w:hAnsi="仿宋" w:eastAsia="仿宋"/>
          <w:b/>
          <w:color w:val="000000"/>
          <w:sz w:val="32"/>
          <w:szCs w:val="32"/>
          <w:highlight w:val="none"/>
        </w:rPr>
        <w:t>（四）预算绩效管理情况。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平昌县星光工业园管委会严格按照县级部门预算编制通知及有关要求，按时完成2019年度部门预算的编制工作，并按时提交部门预算草案，各项预算指标严格细化，，严格填报2019年绩效目标申报表，严格编制填报转移支付及专项转移支付分地区分项目资金的绩效目标编制。预算编制按照保工资、保运转、保民生、保发展、保稳定的原则，体现公平、公开、公正。按编制实有人数核算，支出结构优化，确保收支平平衡。2019年县批复星光工业园管委会财政收入为2608.24万元；其中基本支出补助306.45万元，项目支出补助2301.79万元。年终决算支出为2608.24万元，无结转结余。</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平昌县星光工业园管理委员会</w:t>
      </w:r>
      <w:r>
        <w:rPr>
          <w:rFonts w:hint="eastAsia" w:ascii="仿宋_GB2312" w:hAnsi="仿宋_GB2312" w:eastAsia="仿宋_GB2312" w:cs="仿宋_GB2312"/>
          <w:sz w:val="32"/>
          <w:szCs w:val="32"/>
        </w:rPr>
        <w:t>2019年部门整体支出绩效评价报告》见附件（附件1）。</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平昌县星光工业园管理委员会未开展项目绩效评价。</w:t>
      </w:r>
    </w:p>
    <w:p>
      <w:pPr>
        <w:widowControl/>
        <w:ind w:firstLine="640" w:firstLineChars="200"/>
        <w:jc w:val="left"/>
        <w:rPr>
          <w:rFonts w:hint="eastAsia" w:ascii="仿宋_GB2312" w:hAnsi="仿宋_GB2312" w:eastAsia="仿宋_GB2312" w:cs="仿宋_GB2312"/>
          <w:sz w:val="32"/>
          <w:szCs w:val="32"/>
          <w:lang w:eastAsia="zh-CN"/>
        </w:rPr>
      </w:pPr>
    </w:p>
    <w:p>
      <w:pPr>
        <w:widowControl/>
        <w:ind w:firstLine="640" w:firstLineChars="200"/>
        <w:jc w:val="left"/>
        <w:rPr>
          <w:rFonts w:hint="eastAsia" w:ascii="仿宋_GB2312" w:hAnsi="仿宋_GB2312" w:eastAsia="仿宋_GB2312" w:cs="仿宋_GB2312"/>
          <w:sz w:val="32"/>
          <w:szCs w:val="32"/>
          <w:lang w:eastAsia="zh-CN"/>
        </w:rPr>
      </w:pPr>
    </w:p>
    <w:p>
      <w:pPr>
        <w:numPr>
          <w:ilvl w:val="0"/>
          <w:numId w:val="3"/>
        </w:numPr>
        <w:spacing w:line="560" w:lineRule="exact"/>
        <w:ind w:firstLine="663" w:firstLineChars="150"/>
        <w:jc w:val="center"/>
        <w:outlineLvl w:val="0"/>
        <w:rPr>
          <w:rStyle w:val="26"/>
          <w:rFonts w:eastAsia="黑体"/>
          <w:b w:val="0"/>
        </w:rPr>
      </w:pPr>
      <w:bookmarkStart w:id="51" w:name="_Toc15377225"/>
      <w:bookmarkStart w:id="52" w:name="_Toc15396613"/>
      <w:r>
        <w:rPr>
          <w:rFonts w:eastAsia="黑体"/>
          <w:b/>
          <w:color w:val="000000"/>
          <w:sz w:val="44"/>
          <w:szCs w:val="44"/>
        </w:rPr>
        <w:t>名</w:t>
      </w:r>
      <w:r>
        <w:rPr>
          <w:rStyle w:val="26"/>
          <w:rFonts w:eastAsia="黑体"/>
          <w:b w:val="0"/>
        </w:rPr>
        <w:t>词解释</w:t>
      </w:r>
      <w:bookmarkEnd w:id="51"/>
      <w:bookmarkEnd w:id="52"/>
    </w:p>
    <w:p>
      <w:pPr>
        <w:spacing w:line="560" w:lineRule="exact"/>
        <w:jc w:val="left"/>
        <w:rPr>
          <w:b/>
          <w:color w:val="000000"/>
          <w:sz w:val="44"/>
          <w:szCs w:val="44"/>
        </w:rPr>
      </w:pPr>
    </w:p>
    <w:p>
      <w:pPr>
        <w:pStyle w:val="24"/>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1.财政拨款收入：指单位从同级财政部门取得的财政预算资金。</w:t>
      </w:r>
    </w:p>
    <w:p>
      <w:pPr>
        <w:spacing w:line="560" w:lineRule="exact"/>
        <w:ind w:firstLine="640" w:firstLineChars="200"/>
        <w:rPr>
          <w:rFonts w:eastAsia="仿宋_GB2312"/>
          <w:color w:val="000000"/>
          <w:sz w:val="32"/>
          <w:szCs w:val="32"/>
        </w:rPr>
      </w:pPr>
      <w:r>
        <w:rPr>
          <w:rFonts w:hint="eastAsia" w:eastAsia="仿宋_GB2312"/>
          <w:color w:val="000000"/>
          <w:sz w:val="32"/>
          <w:szCs w:val="32"/>
          <w:lang w:val="en-US" w:eastAsia="zh-CN"/>
        </w:rPr>
        <w:t>2</w:t>
      </w:r>
      <w:r>
        <w:rPr>
          <w:rFonts w:eastAsia="仿宋_GB2312"/>
          <w:color w:val="000000"/>
          <w:sz w:val="32"/>
          <w:szCs w:val="32"/>
        </w:rPr>
        <w:t>.基本支出：指为保障机构正常运转、完成日常工作任务而发生的人员支出和公用支出。</w:t>
      </w:r>
    </w:p>
    <w:p>
      <w:pPr>
        <w:spacing w:line="560" w:lineRule="exact"/>
        <w:ind w:firstLine="640" w:firstLineChars="200"/>
        <w:rPr>
          <w:rFonts w:eastAsia="仿宋_GB2312"/>
          <w:color w:val="000000"/>
          <w:sz w:val="32"/>
          <w:szCs w:val="32"/>
        </w:rPr>
      </w:pPr>
      <w:r>
        <w:rPr>
          <w:rFonts w:hint="eastAsia" w:eastAsia="仿宋_GB2312"/>
          <w:color w:val="000000"/>
          <w:sz w:val="32"/>
          <w:szCs w:val="32"/>
          <w:lang w:val="en-US" w:eastAsia="zh-CN"/>
        </w:rPr>
        <w:t>3</w:t>
      </w:r>
      <w:r>
        <w:rPr>
          <w:rFonts w:eastAsia="仿宋_GB2312"/>
          <w:color w:val="000000"/>
          <w:sz w:val="32"/>
          <w:szCs w:val="32"/>
        </w:rPr>
        <w:t xml:space="preserve">.项目支出：指在基本支出之外为完成特定行政任务和事业发展目标所发生的支出。 </w:t>
      </w:r>
    </w:p>
    <w:p>
      <w:pPr>
        <w:pStyle w:val="24"/>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cs="Times New Roman"/>
          <w:sz w:val="32"/>
          <w:szCs w:val="32"/>
        </w:rPr>
        <w:t>。</w:t>
      </w:r>
    </w:p>
    <w:p>
      <w:pPr>
        <w:pStyle w:val="24"/>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jc w:val="center"/>
        <w:outlineLvl w:val="0"/>
        <w:rPr>
          <w:rFonts w:eastAsia="黑体"/>
          <w:color w:val="000000"/>
          <w:sz w:val="44"/>
          <w:szCs w:val="44"/>
        </w:rPr>
      </w:pPr>
      <w:bookmarkStart w:id="53" w:name="_Toc15396614"/>
      <w:bookmarkStart w:id="54" w:name="_Toc15377226"/>
    </w:p>
    <w:p>
      <w:pPr>
        <w:spacing w:line="560" w:lineRule="exact"/>
        <w:jc w:val="both"/>
        <w:outlineLvl w:val="0"/>
        <w:rPr>
          <w:rFonts w:eastAsia="黑体"/>
          <w:color w:val="000000"/>
          <w:sz w:val="44"/>
          <w:szCs w:val="44"/>
        </w:rPr>
      </w:pPr>
      <w:r>
        <w:rPr>
          <w:rFonts w:eastAsia="黑体"/>
          <w:color w:val="000000"/>
          <w:sz w:val="44"/>
          <w:szCs w:val="44"/>
        </w:rPr>
        <w:br w:type="page"/>
      </w:r>
    </w:p>
    <w:bookmarkEnd w:id="53"/>
    <w:p>
      <w:pPr>
        <w:spacing w:line="600" w:lineRule="exact"/>
        <w:jc w:val="center"/>
        <w:outlineLvl w:val="0"/>
        <w:rPr>
          <w:rStyle w:val="26"/>
          <w:rFonts w:ascii="黑体" w:hAnsi="黑体" w:eastAsia="黑体"/>
          <w:b w:val="0"/>
        </w:rPr>
      </w:pPr>
      <w:bookmarkStart w:id="55" w:name="_Toc15396618"/>
      <w:r>
        <w:rPr>
          <w:rFonts w:hint="eastAsia" w:ascii="黑体" w:hAnsi="黑体" w:eastAsia="黑体"/>
          <w:color w:val="000000"/>
          <w:sz w:val="44"/>
          <w:szCs w:val="44"/>
        </w:rPr>
        <w:t>第</w:t>
      </w:r>
      <w:r>
        <w:rPr>
          <w:rStyle w:val="26"/>
          <w:rFonts w:hint="eastAsia" w:ascii="黑体" w:hAnsi="黑体" w:eastAsia="黑体"/>
          <w:b w:val="0"/>
        </w:rPr>
        <w:t>四部分 附件</w:t>
      </w: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平昌县星光工业园管理委员会</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单位概况</w:t>
      </w:r>
    </w:p>
    <w:p>
      <w:pPr>
        <w:pStyle w:val="31"/>
        <w:adjustRightInd w:val="0"/>
        <w:snapToGrid w:val="0"/>
        <w:spacing w:line="560" w:lineRule="exact"/>
        <w:ind w:firstLine="643"/>
        <w:rPr>
          <w:rFonts w:ascii="Times New Roman" w:hAnsi="Times New Roman" w:eastAsia="黑体"/>
          <w:sz w:val="32"/>
          <w:szCs w:val="32"/>
        </w:rPr>
      </w:pPr>
      <w:r>
        <w:rPr>
          <w:rFonts w:ascii="Times New Roman" w:hAnsi="Times New Roman" w:eastAsia="楷体_GB2312"/>
          <w:b/>
          <w:sz w:val="32"/>
          <w:szCs w:val="32"/>
        </w:rPr>
        <w:t>（一）机构情况</w:t>
      </w:r>
    </w:p>
    <w:p>
      <w:pPr>
        <w:adjustRightInd w:val="0"/>
        <w:snapToGrid w:val="0"/>
        <w:spacing w:line="560" w:lineRule="exact"/>
        <w:ind w:firstLine="640" w:firstLineChars="200"/>
        <w:rPr>
          <w:rFonts w:eastAsia="仿宋_GB2312"/>
          <w:sz w:val="32"/>
          <w:szCs w:val="32"/>
        </w:rPr>
      </w:pPr>
      <w:r>
        <w:rPr>
          <w:rFonts w:hint="eastAsia" w:ascii="仿宋_GB2312" w:hAnsi="仿宋_GB2312" w:eastAsia="仿宋_GB2312" w:cs="仿宋_GB2312"/>
          <w:bCs/>
          <w:color w:val="000000"/>
          <w:sz w:val="32"/>
          <w:szCs w:val="32"/>
        </w:rPr>
        <w:t>星光工业园管委会系县人民政府直属事业单位</w:t>
      </w:r>
      <w:r>
        <w:rPr>
          <w:rFonts w:eastAsia="仿宋_GB2312"/>
          <w:sz w:val="32"/>
          <w:szCs w:val="32"/>
        </w:rPr>
        <w:t>，</w:t>
      </w:r>
      <w:r>
        <w:rPr>
          <w:rFonts w:ascii="仿宋_GB2312" w:hAnsi="仿宋_GB2312" w:eastAsia="仿宋_GB2312" w:cs="仿宋_GB2312"/>
          <w:bCs/>
          <w:color w:val="000000"/>
          <w:sz w:val="32"/>
          <w:szCs w:val="32"/>
        </w:rPr>
        <w:t>是县城规划区八大组团之一，2011年纳入《四川省“十二五”开发区发展规划》重点培育园区，幅员面积12.2平方公里，</w:t>
      </w:r>
      <w:r>
        <w:rPr>
          <w:rFonts w:eastAsia="仿宋_GB2312"/>
          <w:sz w:val="32"/>
          <w:szCs w:val="32"/>
        </w:rPr>
        <w:t>辖</w:t>
      </w:r>
      <w:r>
        <w:rPr>
          <w:rFonts w:hint="eastAsia" w:eastAsia="仿宋_GB2312"/>
          <w:sz w:val="32"/>
          <w:szCs w:val="32"/>
        </w:rPr>
        <w:t>5</w:t>
      </w:r>
      <w:r>
        <w:rPr>
          <w:rFonts w:eastAsia="仿宋_GB2312"/>
          <w:sz w:val="32"/>
          <w:szCs w:val="32"/>
        </w:rPr>
        <w:t>个社区居委会，</w:t>
      </w:r>
      <w:r>
        <w:rPr>
          <w:rFonts w:hint="eastAsia" w:eastAsia="仿宋_GB2312"/>
          <w:sz w:val="32"/>
          <w:szCs w:val="32"/>
        </w:rPr>
        <w:t>29</w:t>
      </w:r>
      <w:r>
        <w:rPr>
          <w:rFonts w:eastAsia="仿宋_GB2312"/>
          <w:sz w:val="32"/>
          <w:szCs w:val="32"/>
        </w:rPr>
        <w:t>个社，总人口</w:t>
      </w:r>
      <w:r>
        <w:rPr>
          <w:rFonts w:hint="eastAsia" w:eastAsia="仿宋_GB2312"/>
          <w:sz w:val="32"/>
          <w:szCs w:val="32"/>
        </w:rPr>
        <w:t>6521</w:t>
      </w:r>
      <w:r>
        <w:rPr>
          <w:rFonts w:eastAsia="仿宋_GB2312"/>
          <w:sz w:val="32"/>
          <w:szCs w:val="32"/>
        </w:rPr>
        <w:t>人。</w:t>
      </w:r>
      <w:r>
        <w:rPr>
          <w:rFonts w:hint="eastAsia" w:eastAsia="仿宋_GB2312"/>
          <w:sz w:val="32"/>
          <w:szCs w:val="32"/>
        </w:rPr>
        <w:t>下属二级单位2个，即星光工业园投资促进中心和</w:t>
      </w:r>
      <w:r>
        <w:rPr>
          <w:rFonts w:hint="eastAsia" w:ascii="仿宋_GB2312" w:hAnsi="仿宋_GB2312" w:eastAsia="仿宋_GB2312" w:cs="仿宋_GB2312"/>
          <w:bCs/>
          <w:color w:val="000000"/>
          <w:sz w:val="32"/>
          <w:szCs w:val="32"/>
        </w:rPr>
        <w:t>星光工业园环境卫生管理所</w:t>
      </w:r>
      <w:r>
        <w:rPr>
          <w:rFonts w:eastAsia="仿宋_GB2312"/>
          <w:sz w:val="32"/>
          <w:szCs w:val="32"/>
        </w:rPr>
        <w:t>，</w:t>
      </w:r>
      <w:r>
        <w:rPr>
          <w:rFonts w:hint="eastAsia" w:eastAsia="仿宋_GB2312"/>
          <w:sz w:val="32"/>
          <w:szCs w:val="32"/>
        </w:rPr>
        <w:t>内设</w:t>
      </w:r>
      <w:r>
        <w:rPr>
          <w:rFonts w:eastAsia="仿宋_GB2312"/>
          <w:sz w:val="32"/>
          <w:szCs w:val="32"/>
        </w:rPr>
        <w:t>7</w:t>
      </w:r>
      <w:r>
        <w:rPr>
          <w:rFonts w:hint="eastAsia" w:eastAsia="仿宋_GB2312"/>
          <w:sz w:val="32"/>
          <w:szCs w:val="32"/>
        </w:rPr>
        <w:t>个股室即：党政办公室、财务办公室、社会事务办公室、土地利用办公室、规划建设办公室、投资促进办公室、综治和安全生产办公室</w:t>
      </w:r>
      <w:r>
        <w:rPr>
          <w:rFonts w:eastAsia="仿宋_GB2312"/>
          <w:sz w:val="32"/>
          <w:szCs w:val="32"/>
        </w:rPr>
        <w:t>，现有派驻机构农业农技服务站、畜牧站、劳动就业与社会保障站3个</w:t>
      </w:r>
      <w:r>
        <w:rPr>
          <w:rFonts w:hint="eastAsia" w:eastAsia="仿宋_GB2312"/>
          <w:sz w:val="32"/>
          <w:szCs w:val="32"/>
        </w:rPr>
        <w:t>。</w:t>
      </w:r>
    </w:p>
    <w:p>
      <w:pPr>
        <w:spacing w:line="600" w:lineRule="exact"/>
        <w:ind w:firstLine="643" w:firstLineChars="200"/>
        <w:rPr>
          <w:rFonts w:eastAsia="楷体_GB2312"/>
          <w:b/>
          <w:sz w:val="32"/>
          <w:szCs w:val="32"/>
        </w:rPr>
      </w:pPr>
      <w:r>
        <w:rPr>
          <w:rFonts w:eastAsia="楷体_GB2312"/>
          <w:b/>
          <w:sz w:val="32"/>
          <w:szCs w:val="32"/>
        </w:rPr>
        <w:t>（二）机构职能</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平昌县星光工业园管理委员会全权管理辖区内的政治、经济、社会、文化等各项工作。除个别部门由于法律赋予特殊管理和监管要求的事项外，其余县级部门的所有权力全部赋予工业园管委会，实行备案制、服务制；法律规定不能授权或委托办理的，由有关部门在园区实行派驻制度或委派专人实行定时、统一办理。切实搞好统筹区域、统筹建设、统筹管理、统筹经营，大力推动新型工业化互动发展等职能。主要职能：</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1、认真贯彻落实中央、省市县的决策和部署，负责辖区内纪检、组织、宣传、统战等党务工作，履行对辖区社区的指导、领导职责；负责基层组织建设工作。</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2、负责编制和管理工业园区总体规划、控制性详细规划等，负责工程建设管理，建筑市场管理，工程质量监督管理，安全监督管理及相关审批手续的办理，负责环境保护工作。</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3、拟订工业园区经济社会发展规划，做好各经济要素的培育工作。</w:t>
      </w:r>
    </w:p>
    <w:p>
      <w:pPr>
        <w:spacing w:line="60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4、负责管理工业园区的财政预决算、国有资产管理、财务管理。</w:t>
      </w:r>
    </w:p>
    <w:p>
      <w:pPr>
        <w:spacing w:line="600" w:lineRule="exact"/>
        <w:ind w:firstLine="640" w:firstLineChars="200"/>
        <w:rPr>
          <w:rFonts w:ascii="Times New Roman" w:hAnsi="Times New Roman" w:eastAsia="楷体_GB2312"/>
          <w:b/>
          <w:sz w:val="32"/>
          <w:szCs w:val="32"/>
        </w:rPr>
      </w:pPr>
      <w:r>
        <w:rPr>
          <w:rFonts w:hint="eastAsia" w:ascii="仿宋_GB2312" w:hAnsi="仿宋_GB2312" w:eastAsia="仿宋_GB2312" w:cs="仿宋_GB2312"/>
          <w:bCs/>
          <w:color w:val="000000"/>
          <w:sz w:val="32"/>
          <w:szCs w:val="32"/>
        </w:rPr>
        <w:t>5、</w:t>
      </w:r>
      <w:r>
        <w:rPr>
          <w:rFonts w:eastAsia="仿宋_GB2312"/>
          <w:sz w:val="32"/>
          <w:szCs w:val="32"/>
        </w:rPr>
        <w:t>办理</w:t>
      </w:r>
      <w:r>
        <w:rPr>
          <w:rFonts w:hint="eastAsia" w:eastAsia="仿宋_GB2312"/>
          <w:sz w:val="32"/>
          <w:szCs w:val="32"/>
        </w:rPr>
        <w:t>县</w:t>
      </w:r>
      <w:r>
        <w:rPr>
          <w:rFonts w:eastAsia="仿宋_GB2312"/>
          <w:sz w:val="32"/>
          <w:szCs w:val="32"/>
        </w:rPr>
        <w:t>人民政府交办的其他事项。</w:t>
      </w:r>
    </w:p>
    <w:p>
      <w:pPr>
        <w:pStyle w:val="31"/>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（三）人员概况</w:t>
      </w:r>
    </w:p>
    <w:p>
      <w:pPr>
        <w:pStyle w:val="31"/>
        <w:adjustRightInd w:val="0"/>
        <w:snapToGrid w:val="0"/>
        <w:spacing w:line="560" w:lineRule="exact"/>
        <w:ind w:firstLine="64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平昌县星光工业园管委会2019年度单位编制人数25人，其中：事业编制25人。在职人员23人，其中：公务员2人（正科1人，副科1人），全额供给事业人员21人，其中：事业管理副科3人，事业管理科员6人，专业技术人员11人（中级4人，初级7人）,事业工勤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60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星光工业园管委会2019年年初预算一般公共财政预算收入569.85万元。</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2019年度执行预算中，调整预算10.97万元（</w:t>
      </w:r>
      <w:r>
        <w:rPr>
          <w:rFonts w:hint="eastAsia" w:ascii="仿宋_GB2312" w:eastAsia="仿宋_GB2312"/>
          <w:color w:val="000000"/>
          <w:sz w:val="32"/>
          <w:szCs w:val="32"/>
        </w:rPr>
        <w:t>其中：一般公共服务支出（类）政府办公厅（室）及相关机构事务（款）行政运行（项）调增10.40万元，社会保障和就业支出（类）-行政事业单位离退休（款）机关事业单位基本养老保险缴费支出（项）调减2.86万元，社会保障和就业支出（类）-行政事业单位离退休（款）机关事业单位职业年金缴费支出（项）调增1.87万元，社会保障和就业支出（类）抚恤（款）义务兵优待支出（项）调增0.93万元，</w:t>
      </w:r>
      <w:r>
        <w:rPr>
          <w:rFonts w:hint="eastAsia" w:ascii="仿宋" w:hAnsi="仿宋" w:eastAsia="仿宋"/>
          <w:bCs/>
          <w:color w:val="000000" w:themeColor="text1"/>
          <w:sz w:val="32"/>
          <w:szCs w:val="32"/>
        </w:rPr>
        <w:t>卫生健康支</w:t>
      </w:r>
      <w:r>
        <w:rPr>
          <w:rFonts w:hint="eastAsia" w:ascii="仿宋_GB2312" w:eastAsia="仿宋_GB2312"/>
          <w:color w:val="000000"/>
          <w:sz w:val="32"/>
          <w:szCs w:val="32"/>
        </w:rPr>
        <w:t>出（类</w:t>
      </w:r>
      <w:r>
        <w:rPr>
          <w:rFonts w:hint="eastAsia" w:ascii="仿宋_GB2312" w:eastAsia="仿宋_GB2312"/>
          <w:color w:val="000000"/>
          <w:sz w:val="32"/>
          <w:szCs w:val="32"/>
        </w:rPr>
        <w:t>）行政事业单位医疗（款）事业单位医疗（项）</w:t>
      </w:r>
      <w:r>
        <w:rPr>
          <w:rFonts w:hint="eastAsia" w:ascii="仿宋_GB2312" w:eastAsia="仿宋_GB2312"/>
          <w:color w:val="000000"/>
          <w:sz w:val="32"/>
          <w:szCs w:val="32"/>
        </w:rPr>
        <w:t>调增0.63万元）；</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追加本级一般预算收入53.81万元</w:t>
      </w:r>
      <w:r>
        <w:rPr>
          <w:rFonts w:hint="eastAsia" w:ascii="仿宋_GB2312" w:eastAsia="仿宋_GB2312"/>
          <w:color w:val="000000"/>
          <w:sz w:val="32"/>
          <w:szCs w:val="32"/>
        </w:rPr>
        <w:t>（其中：一般公共服务支出（类）政府办公厅（室）及相关机构事务（款）行政运行（项）33.81万元，农林水支出（类）扶贫（款）其他扶贫支出（项）20万元）；</w:t>
      </w:r>
    </w:p>
    <w:p>
      <w:pPr>
        <w:spacing w:line="600" w:lineRule="exact"/>
        <w:ind w:firstLine="643" w:firstLineChars="200"/>
        <w:rPr>
          <w:rFonts w:ascii="仿宋_GB2312" w:eastAsia="仿宋_GB2312"/>
          <w:color w:val="000000"/>
          <w:sz w:val="32"/>
          <w:szCs w:val="32"/>
        </w:rPr>
      </w:pPr>
      <w:r>
        <w:rPr>
          <w:rFonts w:hint="eastAsia" w:ascii="仿宋_GB2312" w:eastAsia="仿宋_GB2312"/>
          <w:b/>
          <w:color w:val="000000"/>
          <w:sz w:val="32"/>
          <w:szCs w:val="32"/>
        </w:rPr>
        <w:t>追加本级政府性基金预算收入1859.01万元（</w:t>
      </w:r>
      <w:r>
        <w:rPr>
          <w:rFonts w:hint="eastAsia" w:ascii="仿宋_GB2312" w:eastAsia="仿宋_GB2312"/>
          <w:color w:val="000000"/>
          <w:sz w:val="32"/>
          <w:szCs w:val="32"/>
        </w:rPr>
        <w:t>其中：城乡社区支出（类）收入及对应专项债务收入安排的支出（款）-征地和拆迁补偿支出（项）41万元，城乡社区支出（类）收入及对应专项债务收入安排的支出（款）农村基础设施建设支出（项）13.31万元，城乡社区支出（类）收入及对应专项债务收入安排的支出（款）其他国有土地使用权出让收入安排的支出（项）1804.70万元）。</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星光工业园管委会2019年度县级单位下划列支114.59万元</w:t>
      </w:r>
    </w:p>
    <w:p>
      <w:pPr>
        <w:spacing w:line="60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color w:val="000000"/>
          <w:sz w:val="32"/>
          <w:szCs w:val="32"/>
        </w:rPr>
        <w:t>星光工业园管委会2019</w:t>
      </w:r>
      <w:r>
        <w:rPr>
          <w:rFonts w:eastAsia="仿宋_GB2312"/>
          <w:sz w:val="32"/>
          <w:szCs w:val="32"/>
        </w:rPr>
        <w:t>年终决算收入为</w:t>
      </w:r>
      <w:r>
        <w:rPr>
          <w:rFonts w:hint="eastAsia" w:ascii="仿宋_GB2312" w:eastAsia="仿宋_GB2312"/>
          <w:color w:val="000000"/>
          <w:sz w:val="32"/>
          <w:szCs w:val="32"/>
        </w:rPr>
        <w:t>2608.24</w:t>
      </w:r>
      <w:r>
        <w:rPr>
          <w:rFonts w:eastAsia="仿宋_GB2312"/>
          <w:sz w:val="32"/>
          <w:szCs w:val="32"/>
        </w:rPr>
        <w:t>万元</w:t>
      </w:r>
      <w:r>
        <w:rPr>
          <w:rFonts w:hint="eastAsia" w:eastAsia="仿宋_GB2312"/>
          <w:sz w:val="32"/>
          <w:szCs w:val="32"/>
        </w:rPr>
        <w:t>，</w:t>
      </w:r>
      <w:r>
        <w:rPr>
          <w:rFonts w:hint="eastAsia" w:ascii="仿宋_GB2312" w:eastAsia="仿宋_GB2312"/>
          <w:color w:val="000000"/>
          <w:sz w:val="32"/>
          <w:szCs w:val="32"/>
        </w:rPr>
        <w:t>其中：基本支出306.45万元，项目支出2301.79万元。</w:t>
      </w:r>
    </w:p>
    <w:p>
      <w:pPr>
        <w:spacing w:line="60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600" w:lineRule="exact"/>
        <w:ind w:firstLine="640" w:firstLineChars="200"/>
        <w:rPr>
          <w:rFonts w:hint="eastAsia" w:eastAsia="仿宋_GB2312"/>
          <w:sz w:val="32"/>
          <w:szCs w:val="32"/>
        </w:rPr>
      </w:pPr>
      <w:r>
        <w:rPr>
          <w:rFonts w:eastAsia="仿宋_GB2312"/>
          <w:sz w:val="32"/>
          <w:szCs w:val="32"/>
        </w:rPr>
        <w:t>201</w:t>
      </w:r>
      <w:r>
        <w:rPr>
          <w:rFonts w:hint="eastAsia" w:eastAsia="仿宋_GB2312"/>
          <w:sz w:val="32"/>
          <w:szCs w:val="32"/>
        </w:rPr>
        <w:t>9</w:t>
      </w:r>
      <w:r>
        <w:rPr>
          <w:rFonts w:eastAsia="仿宋_GB2312"/>
          <w:sz w:val="32"/>
          <w:szCs w:val="32"/>
        </w:rPr>
        <w:t>年</w:t>
      </w:r>
      <w:r>
        <w:rPr>
          <w:rFonts w:hint="eastAsia" w:eastAsia="仿宋_GB2312"/>
          <w:sz w:val="32"/>
          <w:szCs w:val="32"/>
        </w:rPr>
        <w:t>星光工业园管理委员会</w:t>
      </w:r>
      <w:r>
        <w:rPr>
          <w:rFonts w:eastAsia="仿宋_GB2312"/>
          <w:sz w:val="32"/>
          <w:szCs w:val="32"/>
        </w:rPr>
        <w:t>严格按照预算执行，其支出情况</w:t>
      </w:r>
      <w:r>
        <w:rPr>
          <w:rFonts w:hint="eastAsia" w:eastAsia="仿宋_GB2312"/>
          <w:sz w:val="32"/>
          <w:szCs w:val="32"/>
        </w:rPr>
        <w:t>如下：（1）、2019年一般公共服务支出252.75万元:其中行政运行决算数为82.79万元，完成预算100%；事业运行166.46万元，完成预算100%；其他群团事务支出3.5万元，完成预算100%。</w:t>
      </w:r>
    </w:p>
    <w:p>
      <w:pPr>
        <w:spacing w:line="600" w:lineRule="exact"/>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（2）、国防支出1万元，其中：民兵1万元，完成预算100%。</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（3）、公共安全支出12.16万元，其中：其他司法支出1万元，其他公共安全支出11.16万元，完成预算100%。</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社会保障和就业支出66.67万元，其中：机关事业单位基本养老保险缴费支出2019年决算数为24.44万元，完成预算100%；机关事业单位职业年金1.87万元，完成预算100%；就业补助-其他就业补助支出14.50万元，完成预算100%；抚恤-义务兵优待11.65万元，完成预算100%；农村特困人员救助供养支出11.80万元，完成预算100%；财政对工伤保险基金的补助2.31万元，完成预算100%；财政对生育保险基金的补助0.10万元，完成预算100%。　</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w:t>
      </w:r>
      <w:r>
        <w:rPr>
          <w:rFonts w:hint="eastAsia" w:ascii="仿宋_GB2312" w:eastAsia="仿宋_GB2312"/>
          <w:color w:val="000000"/>
          <w:sz w:val="32"/>
          <w:szCs w:val="32"/>
          <w:lang w:eastAsia="zh-CN"/>
        </w:rPr>
        <w:t>、</w:t>
      </w:r>
      <w:r>
        <w:rPr>
          <w:rFonts w:hint="eastAsia" w:ascii="仿宋_GB2312" w:eastAsia="仿宋_GB2312"/>
          <w:color w:val="000000"/>
          <w:sz w:val="32"/>
          <w:szCs w:val="32"/>
        </w:rPr>
        <w:t>卫生健康支出12.82万元，其中：行政单位医疗1.22万元，事业单位医疗11.32万元，公务员医疗补助0.28万元，完成预算100%。</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w:t>
      </w:r>
      <w:r>
        <w:rPr>
          <w:rFonts w:hint="eastAsia" w:ascii="仿宋_GB2312" w:eastAsia="仿宋_GB2312"/>
          <w:color w:val="000000"/>
          <w:sz w:val="32"/>
          <w:szCs w:val="32"/>
          <w:lang w:eastAsia="zh-CN"/>
        </w:rPr>
        <w:t>、</w:t>
      </w:r>
      <w:r>
        <w:rPr>
          <w:rFonts w:hint="eastAsia" w:ascii="仿宋_GB2312" w:eastAsia="仿宋_GB2312"/>
          <w:color w:val="000000"/>
          <w:sz w:val="32"/>
          <w:szCs w:val="32"/>
        </w:rPr>
        <w:t>节能环保支出1.54万元，其中：退耕还林-退耕现金1.54万元，完成预算100%。</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7）、城乡社区支出2044.21万元，其中：城乡社区卫生118万元，征地和拆迁补偿支出41万元，农村基础设施建设支出13.31万元，其他国有土地使用权出让安排的支出1804.70万元，其他城乡社区支出67.20万元，完成预算100%。 </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（8）、农林水支出211.39万元，其中：农业-其他农业支出5万元，林业和草原-森林生态效益补偿2.99万元，扶贫-其他扶贫支出43.97万元，农村综合改革-对村民委员会和党支部的补助159.43万元，完成预算100%。</w:t>
      </w:r>
    </w:p>
    <w:p>
      <w:pPr>
        <w:tabs>
          <w:tab w:val="left" w:pos="312"/>
        </w:tabs>
        <w:spacing w:line="600" w:lineRule="exact"/>
        <w:ind w:firstLine="640" w:firstLineChars="200"/>
        <w:rPr>
          <w:rFonts w:ascii="仿宋_GB2312" w:eastAsia="仿宋_GB2312"/>
          <w:color w:val="000000"/>
          <w:sz w:val="32"/>
          <w:szCs w:val="32"/>
        </w:rPr>
      </w:pPr>
      <w:r>
        <w:rPr>
          <w:rFonts w:hint="eastAsia" w:ascii="仿宋_GB2312" w:eastAsia="仿宋_GB2312"/>
          <w:bCs/>
          <w:color w:val="000000"/>
          <w:sz w:val="32"/>
          <w:szCs w:val="32"/>
        </w:rPr>
        <w:t>（9）、交通运输支出0.7万元</w:t>
      </w:r>
      <w:r>
        <w:rPr>
          <w:rFonts w:hint="eastAsia" w:ascii="仿宋_GB2312" w:eastAsia="仿宋_GB2312"/>
          <w:color w:val="000000"/>
          <w:sz w:val="32"/>
          <w:szCs w:val="32"/>
        </w:rPr>
        <w:t>，其中：公路水路运输-公路养护0.7万元，完成预算100%。</w:t>
      </w:r>
    </w:p>
    <w:p>
      <w:pPr>
        <w:tabs>
          <w:tab w:val="left" w:pos="312"/>
        </w:tabs>
        <w:spacing w:line="60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eastAsia="仿宋_GB2312"/>
          <w:bCs/>
          <w:color w:val="000000"/>
          <w:sz w:val="32"/>
          <w:szCs w:val="32"/>
        </w:rPr>
        <w:t>（10）、灾害防治及应急管理支出5万元</w:t>
      </w:r>
      <w:r>
        <w:rPr>
          <w:rFonts w:hint="eastAsia" w:ascii="仿宋_GB2312" w:eastAsia="仿宋_GB2312"/>
          <w:color w:val="000000"/>
          <w:sz w:val="32"/>
          <w:szCs w:val="32"/>
        </w:rPr>
        <w:t>，其中：应急管理事务-安全监管5万元，完成预算100%。</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3" w:firstLineChars="200"/>
        <w:contextualSpacing/>
        <w:jc w:val="left"/>
        <w:rPr>
          <w:rFonts w:ascii="仿宋_GB2312" w:hAnsi="宋体" w:eastAsia="仿宋_GB2312" w:cs="宋体"/>
          <w:color w:val="000000"/>
          <w:kern w:val="0"/>
          <w:sz w:val="32"/>
          <w:szCs w:val="32"/>
          <w:shd w:val="clear" w:color="auto" w:fill="FFFFFF"/>
          <w:lang w:val="zh-CN"/>
        </w:rPr>
      </w:pPr>
      <w:r>
        <w:rPr>
          <w:rFonts w:eastAsia="楷体_GB2312"/>
          <w:b/>
          <w:sz w:val="32"/>
          <w:szCs w:val="32"/>
        </w:rPr>
        <w:t>（一）预算编制</w:t>
      </w:r>
      <w:r>
        <w:rPr>
          <w:rFonts w:hint="eastAsia" w:eastAsia="楷体_GB2312"/>
          <w:b/>
          <w:sz w:val="32"/>
          <w:szCs w:val="32"/>
        </w:rPr>
        <w:t>及执行</w:t>
      </w:r>
      <w:r>
        <w:rPr>
          <w:rFonts w:eastAsia="楷体_GB2312"/>
          <w:b/>
          <w:sz w:val="32"/>
          <w:szCs w:val="32"/>
        </w:rPr>
        <w:t>情况</w:t>
      </w:r>
    </w:p>
    <w:p>
      <w:pPr>
        <w:adjustRightInd w:val="0"/>
        <w:snapToGrid w:val="0"/>
        <w:spacing w:line="560" w:lineRule="exact"/>
        <w:ind w:firstLine="640" w:firstLineChars="200"/>
        <w:rPr>
          <w:rFonts w:eastAsia="仿宋_GB2312"/>
          <w:sz w:val="32"/>
          <w:szCs w:val="32"/>
        </w:rPr>
      </w:pPr>
      <w:r>
        <w:rPr>
          <w:rFonts w:hint="eastAsia" w:ascii="仿宋_GB2312" w:eastAsia="仿宋_GB2312"/>
          <w:bCs/>
          <w:color w:val="000000"/>
          <w:sz w:val="32"/>
          <w:szCs w:val="32"/>
        </w:rPr>
        <w:t>平昌县星光工业园管委会严格按照县级部门预算编制通知及有关要求，按时完成</w:t>
      </w:r>
      <w:r>
        <w:rPr>
          <w:rFonts w:ascii="仿宋_GB2312" w:eastAsia="仿宋_GB2312"/>
          <w:bCs/>
          <w:color w:val="000000"/>
          <w:sz w:val="32"/>
          <w:szCs w:val="32"/>
        </w:rPr>
        <w:t>201</w:t>
      </w:r>
      <w:r>
        <w:rPr>
          <w:rFonts w:hint="eastAsia" w:ascii="仿宋_GB2312" w:eastAsia="仿宋_GB2312"/>
          <w:bCs/>
          <w:color w:val="000000"/>
          <w:sz w:val="32"/>
          <w:szCs w:val="32"/>
        </w:rPr>
        <w:t>9年度部门预算的编制工作，并按时提交部门预算草案，各项预算指标严格细化，，严格填报</w:t>
      </w:r>
      <w:r>
        <w:rPr>
          <w:rFonts w:ascii="仿宋_GB2312" w:eastAsia="仿宋_GB2312"/>
          <w:bCs/>
          <w:color w:val="000000"/>
          <w:sz w:val="32"/>
          <w:szCs w:val="32"/>
        </w:rPr>
        <w:t>201</w:t>
      </w:r>
      <w:r>
        <w:rPr>
          <w:rFonts w:hint="eastAsia" w:ascii="仿宋_GB2312" w:eastAsia="仿宋_GB2312"/>
          <w:bCs/>
          <w:color w:val="000000"/>
          <w:sz w:val="32"/>
          <w:szCs w:val="32"/>
        </w:rPr>
        <w:t>9年绩效目标申报表，严格编制填报转移支付及专项转移支付分地区分项目资金的绩效目标编制。预算编制按照保工资、保运转、保民生、保发展、保稳定的原则，体现公平、公开、公正。按编制实有人数核算，支出结构优化，确保收支平平衡。</w:t>
      </w:r>
      <w:r>
        <w:rPr>
          <w:rFonts w:ascii="仿宋_GB2312" w:eastAsia="仿宋_GB2312"/>
          <w:bCs/>
          <w:color w:val="000000"/>
          <w:sz w:val="32"/>
          <w:szCs w:val="32"/>
        </w:rPr>
        <w:t>201</w:t>
      </w:r>
      <w:r>
        <w:rPr>
          <w:rFonts w:hint="eastAsia" w:ascii="仿宋_GB2312" w:eastAsia="仿宋_GB2312"/>
          <w:bCs/>
          <w:color w:val="000000"/>
          <w:sz w:val="32"/>
          <w:szCs w:val="32"/>
        </w:rPr>
        <w:t>9</w:t>
      </w:r>
      <w:r>
        <w:rPr>
          <w:rFonts w:ascii="仿宋_GB2312" w:eastAsia="仿宋_GB2312"/>
          <w:bCs/>
          <w:color w:val="000000"/>
          <w:sz w:val="32"/>
          <w:szCs w:val="32"/>
        </w:rPr>
        <w:t>年县批复</w:t>
      </w:r>
      <w:r>
        <w:rPr>
          <w:rFonts w:hint="eastAsia" w:ascii="仿宋_GB2312" w:eastAsia="仿宋_GB2312"/>
          <w:bCs/>
          <w:color w:val="000000"/>
          <w:sz w:val="32"/>
          <w:szCs w:val="32"/>
        </w:rPr>
        <w:t>星光工业园管委会</w:t>
      </w:r>
      <w:r>
        <w:rPr>
          <w:rFonts w:ascii="仿宋_GB2312" w:eastAsia="仿宋_GB2312"/>
          <w:bCs/>
          <w:color w:val="000000"/>
          <w:sz w:val="32"/>
          <w:szCs w:val="32"/>
        </w:rPr>
        <w:t>财政收入为</w:t>
      </w:r>
      <w:r>
        <w:rPr>
          <w:rFonts w:hint="eastAsia" w:ascii="仿宋_GB2312" w:eastAsia="仿宋_GB2312"/>
          <w:color w:val="000000"/>
          <w:sz w:val="32"/>
          <w:szCs w:val="32"/>
        </w:rPr>
        <w:t>2608.24</w:t>
      </w:r>
      <w:r>
        <w:rPr>
          <w:rFonts w:ascii="仿宋_GB2312" w:eastAsia="仿宋_GB2312"/>
          <w:bCs/>
          <w:color w:val="000000"/>
          <w:sz w:val="32"/>
          <w:szCs w:val="32"/>
        </w:rPr>
        <w:t>万元；其中基本支出补助</w:t>
      </w:r>
      <w:r>
        <w:rPr>
          <w:rFonts w:hint="eastAsia" w:ascii="仿宋_GB2312" w:eastAsia="仿宋_GB2312"/>
          <w:bCs/>
          <w:color w:val="000000"/>
          <w:sz w:val="32"/>
          <w:szCs w:val="32"/>
        </w:rPr>
        <w:t>306.45</w:t>
      </w:r>
      <w:r>
        <w:rPr>
          <w:rFonts w:ascii="仿宋_GB2312" w:eastAsia="仿宋_GB2312"/>
          <w:bCs/>
          <w:color w:val="000000"/>
          <w:sz w:val="32"/>
          <w:szCs w:val="32"/>
        </w:rPr>
        <w:t>万元，项目支出补助</w:t>
      </w:r>
      <w:r>
        <w:rPr>
          <w:rFonts w:hint="eastAsia" w:ascii="仿宋_GB2312" w:eastAsia="仿宋_GB2312"/>
          <w:bCs/>
          <w:color w:val="000000"/>
          <w:sz w:val="32"/>
          <w:szCs w:val="32"/>
        </w:rPr>
        <w:t>2301.79</w:t>
      </w:r>
      <w:r>
        <w:rPr>
          <w:rFonts w:ascii="仿宋_GB2312" w:eastAsia="仿宋_GB2312"/>
          <w:bCs/>
          <w:color w:val="000000"/>
          <w:sz w:val="32"/>
          <w:szCs w:val="32"/>
        </w:rPr>
        <w:t>万元。年终决算</w:t>
      </w:r>
      <w:r>
        <w:rPr>
          <w:rFonts w:eastAsia="仿宋_GB2312"/>
          <w:sz w:val="32"/>
          <w:szCs w:val="32"/>
        </w:rPr>
        <w:t>支出为</w:t>
      </w:r>
      <w:r>
        <w:rPr>
          <w:rFonts w:hint="eastAsia" w:ascii="仿宋_GB2312" w:eastAsia="仿宋_GB2312"/>
          <w:color w:val="000000"/>
          <w:sz w:val="32"/>
          <w:szCs w:val="32"/>
        </w:rPr>
        <w:t>2608.24</w:t>
      </w:r>
      <w:r>
        <w:rPr>
          <w:rFonts w:eastAsia="仿宋_GB2312"/>
          <w:sz w:val="32"/>
          <w:szCs w:val="32"/>
        </w:rPr>
        <w:t>万元，无结转结余。</w:t>
      </w:r>
    </w:p>
    <w:p>
      <w:pPr>
        <w:pStyle w:val="31"/>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二</w:t>
      </w:r>
      <w:r>
        <w:rPr>
          <w:rFonts w:ascii="Times New Roman" w:hAnsi="Times New Roman" w:eastAsia="楷体_GB2312"/>
          <w:b/>
          <w:sz w:val="32"/>
          <w:szCs w:val="32"/>
        </w:rPr>
        <w:t xml:space="preserve">）综合管理情况 </w:t>
      </w:r>
    </w:p>
    <w:p>
      <w:pPr>
        <w:pStyle w:val="6"/>
        <w:adjustRightInd w:val="0"/>
        <w:snapToGrid w:val="0"/>
        <w:spacing w:beforeLines="0" w:line="560" w:lineRule="exact"/>
        <w:ind w:firstLine="675" w:firstLineChars="210"/>
        <w:rPr>
          <w:color w:val="000000"/>
          <w:sz w:val="32"/>
          <w:szCs w:val="32"/>
        </w:rPr>
      </w:pPr>
      <w:r>
        <w:rPr>
          <w:rFonts w:hint="eastAsia"/>
          <w:b/>
          <w:color w:val="000000"/>
          <w:sz w:val="32"/>
          <w:szCs w:val="32"/>
        </w:rPr>
        <w:t>一是</w:t>
      </w:r>
      <w:r>
        <w:rPr>
          <w:rFonts w:hint="eastAsia"/>
          <w:color w:val="000000"/>
          <w:sz w:val="32"/>
          <w:szCs w:val="32"/>
        </w:rPr>
        <w:t>建立健全财务管理制度，制定单位财务制度，建立完备的审签程序，实行印鉴分离，全理设置会计岗位，管理制度合法、合规、完整，并得到有效执行。</w:t>
      </w:r>
      <w:r>
        <w:rPr>
          <w:rFonts w:hint="eastAsia"/>
          <w:b/>
          <w:color w:val="000000"/>
          <w:sz w:val="32"/>
          <w:szCs w:val="32"/>
        </w:rPr>
        <w:t>二是</w:t>
      </w:r>
      <w:r>
        <w:rPr>
          <w:rFonts w:hint="eastAsia"/>
          <w:color w:val="000000"/>
          <w:sz w:val="32"/>
          <w:szCs w:val="32"/>
        </w:rPr>
        <w:t>资金使用合法合规，资金拨付有完整的审批程序和手续，资金使用无截留、挤占、挪用、虚列支出等情况</w:t>
      </w:r>
      <w:r>
        <w:rPr>
          <w:rFonts w:hint="eastAsia"/>
          <w:b/>
          <w:color w:val="000000"/>
          <w:sz w:val="32"/>
          <w:szCs w:val="32"/>
        </w:rPr>
        <w:t>。三是</w:t>
      </w:r>
      <w:r>
        <w:rPr>
          <w:rFonts w:hint="eastAsia"/>
          <w:color w:val="000000"/>
          <w:sz w:val="32"/>
          <w:szCs w:val="32"/>
        </w:rPr>
        <w:t>按规定的时间和内容及时公开预、决算信息。基础数据信息和会计信息资料真实、完整、准确。</w:t>
      </w:r>
      <w:r>
        <w:rPr>
          <w:rFonts w:hint="eastAsia"/>
          <w:b/>
          <w:color w:val="000000"/>
          <w:sz w:val="32"/>
          <w:szCs w:val="32"/>
        </w:rPr>
        <w:t>四是</w:t>
      </w:r>
      <w:r>
        <w:rPr>
          <w:rFonts w:hint="eastAsia"/>
          <w:color w:val="000000"/>
          <w:sz w:val="32"/>
          <w:szCs w:val="32"/>
        </w:rPr>
        <w:t>资产管理制度健全</w:t>
      </w:r>
      <w:r>
        <w:rPr>
          <w:color w:val="000000"/>
          <w:sz w:val="32"/>
          <w:szCs w:val="32"/>
        </w:rPr>
        <w:t>,</w:t>
      </w:r>
      <w:r>
        <w:rPr>
          <w:rFonts w:hint="eastAsia"/>
          <w:color w:val="000000"/>
          <w:sz w:val="32"/>
          <w:szCs w:val="32"/>
        </w:rPr>
        <w:t>单位固定资产指定专人管理，并将固定资产进行分类分项登记、编号、建立固定资产卡片。会计账簿设置明细账，定期或不定期地对固定资产进行清查盘点，年度末进行一次全面的清查盘点，做到账、卡、物相符。</w:t>
      </w:r>
    </w:p>
    <w:p>
      <w:pPr>
        <w:pStyle w:val="31"/>
        <w:adjustRightInd w:val="0"/>
        <w:snapToGrid w:val="0"/>
        <w:spacing w:line="560" w:lineRule="exact"/>
        <w:ind w:firstLine="643"/>
        <w:rPr>
          <w:rFonts w:ascii="Times New Roman" w:hAnsi="Times New Roman" w:eastAsia="楷体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rPr>
        <w:t>三</w:t>
      </w:r>
      <w:r>
        <w:rPr>
          <w:rFonts w:ascii="Times New Roman" w:hAnsi="Times New Roman" w:eastAsia="楷体_GB2312"/>
          <w:b/>
          <w:sz w:val="32"/>
          <w:szCs w:val="32"/>
        </w:rPr>
        <w:t>）支出绩效情况</w:t>
      </w:r>
    </w:p>
    <w:p>
      <w:pPr>
        <w:pStyle w:val="31"/>
        <w:adjustRightInd w:val="0"/>
        <w:snapToGrid w:val="0"/>
        <w:spacing w:line="560" w:lineRule="exact"/>
        <w:ind w:firstLine="643"/>
        <w:rPr>
          <w:rFonts w:ascii="Times New Roman" w:hAnsi="Times New Roman" w:eastAsia="楷体_GB2312"/>
          <w:b/>
          <w:sz w:val="32"/>
          <w:szCs w:val="32"/>
        </w:rPr>
      </w:pPr>
      <w:r>
        <w:rPr>
          <w:rFonts w:hint="eastAsia" w:ascii="Times New Roman" w:hAnsi="Times New Roman" w:eastAsia="楷体_GB2312"/>
          <w:b/>
          <w:sz w:val="32"/>
          <w:szCs w:val="32"/>
        </w:rPr>
        <w:t>1、部门整体绩效</w:t>
      </w:r>
    </w:p>
    <w:p>
      <w:pPr>
        <w:pStyle w:val="6"/>
        <w:adjustRightInd w:val="0"/>
        <w:snapToGrid w:val="0"/>
        <w:spacing w:beforeLines="0" w:line="560" w:lineRule="exact"/>
        <w:ind w:firstLine="672" w:firstLineChars="210"/>
        <w:rPr>
          <w:rFonts w:hint="eastAsia" w:eastAsia="仿宋_GB2312"/>
          <w:sz w:val="32"/>
          <w:szCs w:val="32"/>
          <w:lang w:eastAsia="zh-CN"/>
        </w:rPr>
      </w:pPr>
      <w:r>
        <w:rPr>
          <w:color w:val="000000"/>
          <w:sz w:val="32"/>
          <w:szCs w:val="32"/>
        </w:rPr>
        <w:t>201</w:t>
      </w:r>
      <w:r>
        <w:rPr>
          <w:rFonts w:hint="eastAsia"/>
          <w:color w:val="000000"/>
          <w:sz w:val="32"/>
          <w:szCs w:val="32"/>
        </w:rPr>
        <w:t>9年各项绩效目标完成情况良好，</w:t>
      </w:r>
      <w:r>
        <w:rPr>
          <w:rFonts w:hint="eastAsia" w:hAnsi="仿宋_GB2312" w:cs="仿宋_GB2312"/>
          <w:sz w:val="32"/>
          <w:szCs w:val="32"/>
        </w:rPr>
        <w:t>通过以园招商、以商招商、产业招商和回引创业</w:t>
      </w:r>
      <w:r>
        <w:rPr>
          <w:sz w:val="32"/>
          <w:szCs w:val="32"/>
        </w:rPr>
        <w:t xml:space="preserve"> “</w:t>
      </w:r>
      <w:r>
        <w:rPr>
          <w:rFonts w:hint="eastAsia"/>
          <w:sz w:val="32"/>
          <w:szCs w:val="32"/>
        </w:rPr>
        <w:t>多管齐下</w:t>
      </w:r>
      <w:r>
        <w:rPr>
          <w:sz w:val="32"/>
          <w:szCs w:val="32"/>
        </w:rPr>
        <w:t>”</w:t>
      </w:r>
      <w:r>
        <w:rPr>
          <w:rFonts w:hint="eastAsia"/>
          <w:sz w:val="32"/>
          <w:szCs w:val="32"/>
        </w:rPr>
        <w:t>的多元化招商</w:t>
      </w:r>
      <w:r>
        <w:rPr>
          <w:rFonts w:hint="eastAsia" w:hAnsi="仿宋_GB2312" w:cs="仿宋_GB2312"/>
          <w:sz w:val="32"/>
          <w:szCs w:val="32"/>
        </w:rPr>
        <w:t>形式，</w:t>
      </w:r>
      <w:r>
        <w:rPr>
          <w:rFonts w:hint="eastAsia"/>
          <w:color w:val="383838"/>
          <w:sz w:val="32"/>
          <w:szCs w:val="32"/>
          <w:shd w:val="clear" w:color="auto" w:fill="FFFFFF"/>
        </w:rPr>
        <w:t>实现招商引资可持续发展</w:t>
      </w:r>
      <w:r>
        <w:rPr>
          <w:rFonts w:hint="eastAsia" w:hAnsi="仿宋_GB2312" w:cs="仿宋_GB2312"/>
          <w:sz w:val="32"/>
          <w:szCs w:val="32"/>
        </w:rPr>
        <w:t>。</w:t>
      </w:r>
      <w:r>
        <w:rPr>
          <w:rFonts w:hint="eastAsia" w:hAnsi="仿宋" w:cs="仿宋_GB2312"/>
          <w:sz w:val="32"/>
          <w:szCs w:val="32"/>
        </w:rPr>
        <w:t>坚持由“重管理”向“强服务”转变，积极响应县委、县政府的号召，切实关心企业的需求，为企业提供精准优质服务。坚持把党风廉政建设和反腐败工作摆上重要议事日程，与园区经济社会发展同部署、同落实、同检查、同考核，营造了不敢腐、不能腐、不想腐的良好氛围。</w:t>
      </w:r>
      <w:r>
        <w:rPr>
          <w:rFonts w:hint="eastAsia"/>
          <w:sz w:val="32"/>
          <w:szCs w:val="32"/>
        </w:rPr>
        <w:t>坚持一手抓法治、一手抓发展、一手保稳定的工作思路全力化解矛盾纠纷，有力维护社会稳定。园</w:t>
      </w:r>
      <w:r>
        <w:rPr>
          <w:rFonts w:hint="eastAsia" w:hAnsi="仿宋" w:cs="仿宋_GB2312"/>
          <w:sz w:val="32"/>
          <w:szCs w:val="32"/>
        </w:rPr>
        <w:t>区在县委的领导下，通过几年努力，目前已做实创建省级经开区前期各项工作，2018年</w:t>
      </w:r>
      <w:r>
        <w:rPr>
          <w:rFonts w:hint="eastAsia" w:hAnsi="仿宋_GB2312" w:cs="仿宋_GB2312"/>
          <w:sz w:val="32"/>
          <w:szCs w:val="32"/>
        </w:rPr>
        <w:t>8月省级经开区已在四川日报、巴中日报完成公示，已上报省人民政府，等待批复。</w:t>
      </w:r>
      <w:r>
        <w:rPr>
          <w:rFonts w:hint="eastAsia" w:hAnsi="宋体"/>
          <w:color w:val="000000"/>
          <w:sz w:val="32"/>
          <w:szCs w:val="32"/>
        </w:rPr>
        <w:t>整治安置小区顶楼渗漏问题和企事业单位截污支管损毁等问题，确保环保整治任务不折不扣完成；</w:t>
      </w:r>
      <w:r>
        <w:rPr>
          <w:color w:val="000000"/>
          <w:sz w:val="32"/>
          <w:szCs w:val="32"/>
        </w:rPr>
        <w:t>推行“五个一”</w:t>
      </w:r>
      <w:r>
        <w:rPr>
          <w:rFonts w:hint="eastAsia"/>
          <w:color w:val="000000"/>
          <w:sz w:val="32"/>
          <w:szCs w:val="32"/>
        </w:rPr>
        <w:t>帮扶、</w:t>
      </w:r>
      <w:r>
        <w:rPr>
          <w:color w:val="000000"/>
          <w:sz w:val="32"/>
          <w:szCs w:val="32"/>
        </w:rPr>
        <w:t>企业帮扶协作机制</w:t>
      </w:r>
      <w:r>
        <w:rPr>
          <w:rFonts w:hint="eastAsia"/>
          <w:color w:val="000000"/>
          <w:sz w:val="32"/>
          <w:szCs w:val="32"/>
        </w:rPr>
        <w:t>，4位班子成员任驻村工作队长，选派4名共产党员到社区任第一书记，宣传党的政策，建强基层组织，推动精准脱贫</w:t>
      </w:r>
      <w:r>
        <w:rPr>
          <w:rFonts w:hint="eastAsia"/>
          <w:color w:val="000000"/>
          <w:sz w:val="32"/>
          <w:szCs w:val="32"/>
          <w:lang w:eastAsia="zh-CN"/>
        </w:rPr>
        <w:t>。</w:t>
      </w:r>
    </w:p>
    <w:p>
      <w:pPr>
        <w:adjustRightInd w:val="0"/>
        <w:snapToGrid w:val="0"/>
        <w:spacing w:line="560" w:lineRule="exact"/>
        <w:ind w:firstLine="643" w:firstLineChars="200"/>
        <w:rPr>
          <w:rFonts w:eastAsia="楷体_GB2312"/>
          <w:b/>
          <w:sz w:val="32"/>
          <w:szCs w:val="32"/>
        </w:rPr>
      </w:pPr>
      <w:r>
        <w:rPr>
          <w:rFonts w:eastAsia="仿宋_GB2312"/>
          <w:b/>
          <w:sz w:val="32"/>
          <w:szCs w:val="32"/>
        </w:rPr>
        <w:t>2、</w:t>
      </w:r>
      <w:r>
        <w:rPr>
          <w:rFonts w:eastAsia="楷体_GB2312"/>
          <w:b/>
          <w:sz w:val="32"/>
          <w:szCs w:val="32"/>
        </w:rPr>
        <w:t>专项预算项目支出绩效</w:t>
      </w:r>
    </w:p>
    <w:p>
      <w:pPr>
        <w:adjustRightInd w:val="0"/>
        <w:snapToGrid w:val="0"/>
        <w:spacing w:line="560" w:lineRule="exact"/>
        <w:ind w:firstLine="640" w:firstLineChars="200"/>
        <w:rPr>
          <w:rFonts w:eastAsia="仿宋_GB2312"/>
          <w:sz w:val="32"/>
          <w:szCs w:val="32"/>
        </w:rPr>
      </w:pPr>
      <w:r>
        <w:rPr>
          <w:rFonts w:eastAsia="仿宋_GB2312"/>
          <w:sz w:val="32"/>
          <w:szCs w:val="32"/>
        </w:rPr>
        <w:t>（1）资金绩效分配情况执行《四川省省级财政专项资金绩效分配管理暂行办法》，实行绩效分配情况是专款专用、专项考核、立项申报、民主决策、严格监督等。</w:t>
      </w:r>
    </w:p>
    <w:p>
      <w:pPr>
        <w:adjustRightInd w:val="0"/>
        <w:snapToGrid w:val="0"/>
        <w:spacing w:line="560" w:lineRule="exact"/>
        <w:ind w:firstLine="750" w:firstLineChars="250"/>
        <w:rPr>
          <w:sz w:val="30"/>
          <w:szCs w:val="30"/>
        </w:rPr>
      </w:pPr>
      <w:r>
        <w:rPr>
          <w:rFonts w:hAnsi="宋体"/>
          <w:sz w:val="30"/>
          <w:szCs w:val="30"/>
        </w:rPr>
        <w:t>（</w:t>
      </w:r>
      <w:r>
        <w:rPr>
          <w:sz w:val="30"/>
          <w:szCs w:val="30"/>
        </w:rPr>
        <w:t>2</w:t>
      </w:r>
      <w:r>
        <w:rPr>
          <w:rFonts w:hAnsi="宋体"/>
          <w:sz w:val="30"/>
          <w:szCs w:val="30"/>
        </w:rPr>
        <w:t>）项目资金的管理情况</w:t>
      </w:r>
    </w:p>
    <w:p>
      <w:pPr>
        <w:adjustRightInd w:val="0"/>
        <w:snapToGrid w:val="0"/>
        <w:spacing w:line="560" w:lineRule="exact"/>
        <w:ind w:firstLine="640" w:firstLineChars="200"/>
        <w:rPr>
          <w:rFonts w:eastAsia="仿宋_GB2312"/>
          <w:sz w:val="32"/>
          <w:szCs w:val="32"/>
        </w:rPr>
      </w:pPr>
      <w:r>
        <w:rPr>
          <w:rFonts w:eastAsia="仿宋_GB2312"/>
          <w:sz w:val="32"/>
          <w:szCs w:val="32"/>
        </w:rPr>
        <w:t>项目资金的管理严格按会计法及现金管理条例执行，对各项工程款的支付实行银行直达第三方（劳务方），严禁现金支付并建立了各项管理制度。</w:t>
      </w:r>
    </w:p>
    <w:p>
      <w:pPr>
        <w:adjustRightInd w:val="0"/>
        <w:snapToGrid w:val="0"/>
        <w:spacing w:line="560" w:lineRule="exact"/>
        <w:ind w:firstLine="600" w:firstLineChars="200"/>
        <w:rPr>
          <w:sz w:val="30"/>
          <w:szCs w:val="30"/>
        </w:rPr>
      </w:pPr>
      <w:r>
        <w:rPr>
          <w:rFonts w:hAnsi="宋体"/>
          <w:sz w:val="30"/>
          <w:szCs w:val="30"/>
        </w:rPr>
        <w:t>（</w:t>
      </w:r>
      <w:r>
        <w:rPr>
          <w:sz w:val="30"/>
          <w:szCs w:val="30"/>
        </w:rPr>
        <w:t>3</w:t>
      </w:r>
      <w:r>
        <w:rPr>
          <w:rFonts w:hAnsi="宋体"/>
          <w:sz w:val="30"/>
          <w:szCs w:val="30"/>
        </w:rPr>
        <w:t>）绩效目标完成情况</w:t>
      </w:r>
    </w:p>
    <w:p>
      <w:pPr>
        <w:adjustRightInd w:val="0"/>
        <w:snapToGrid w:val="0"/>
        <w:spacing w:line="560" w:lineRule="exact"/>
        <w:ind w:firstLine="640" w:firstLineChars="200"/>
        <w:rPr>
          <w:rFonts w:eastAsia="仿宋_GB2312"/>
          <w:sz w:val="32"/>
          <w:szCs w:val="32"/>
        </w:rPr>
      </w:pPr>
      <w:r>
        <w:rPr>
          <w:rFonts w:eastAsia="仿宋_GB2312"/>
          <w:sz w:val="32"/>
          <w:szCs w:val="32"/>
        </w:rPr>
        <w:t>201</w:t>
      </w:r>
      <w:r>
        <w:rPr>
          <w:rFonts w:hint="eastAsia" w:eastAsia="仿宋_GB2312"/>
          <w:sz w:val="32"/>
          <w:szCs w:val="32"/>
        </w:rPr>
        <w:t>9</w:t>
      </w:r>
      <w:r>
        <w:rPr>
          <w:rFonts w:eastAsia="仿宋_GB2312"/>
          <w:sz w:val="32"/>
          <w:szCs w:val="32"/>
        </w:rPr>
        <w:t>年各项绩效目标完成情况良好，已开工的各项工程进展顺利，各项资金支付有条不紊，各项预期经济效益、社会效益明显。</w:t>
      </w:r>
    </w:p>
    <w:p>
      <w:pPr>
        <w:pStyle w:val="6"/>
        <w:adjustRightInd w:val="0"/>
        <w:snapToGrid w:val="0"/>
        <w:spacing w:beforeLines="0" w:line="560" w:lineRule="exact"/>
        <w:ind w:firstLine="672" w:firstLineChars="210"/>
        <w:rPr>
          <w:rFonts w:ascii="黑体" w:hAnsi="黑体" w:eastAsia="黑体"/>
          <w:color w:val="000000"/>
          <w:sz w:val="32"/>
          <w:szCs w:val="32"/>
        </w:rPr>
      </w:pPr>
      <w:r>
        <w:rPr>
          <w:rFonts w:hint="eastAsia" w:ascii="黑体" w:hAnsi="黑体" w:eastAsia="黑体"/>
          <w:color w:val="000000"/>
          <w:sz w:val="32"/>
          <w:szCs w:val="32"/>
        </w:rPr>
        <w:t>四、评价结论及建议</w:t>
      </w:r>
    </w:p>
    <w:p>
      <w:pPr>
        <w:pStyle w:val="6"/>
        <w:adjustRightInd w:val="0"/>
        <w:snapToGrid w:val="0"/>
        <w:spacing w:beforeLines="0" w:line="560" w:lineRule="exact"/>
        <w:ind w:firstLine="675" w:firstLineChars="210"/>
        <w:rPr>
          <w:rFonts w:ascii="楷体_GB2312" w:eastAsia="楷体_GB2312"/>
          <w:b/>
          <w:color w:val="000000"/>
          <w:sz w:val="32"/>
          <w:szCs w:val="32"/>
        </w:rPr>
      </w:pPr>
      <w:r>
        <w:rPr>
          <w:rFonts w:hint="eastAsia" w:ascii="楷体_GB2312" w:eastAsia="楷体_GB2312"/>
          <w:b/>
          <w:color w:val="000000"/>
          <w:sz w:val="32"/>
          <w:szCs w:val="32"/>
        </w:rPr>
        <w:t>（一）评价结论</w:t>
      </w:r>
    </w:p>
    <w:p>
      <w:pPr>
        <w:pStyle w:val="6"/>
        <w:adjustRightInd w:val="0"/>
        <w:snapToGrid w:val="0"/>
        <w:spacing w:beforeLines="0" w:line="560" w:lineRule="exact"/>
        <w:ind w:firstLine="672" w:firstLineChars="210"/>
        <w:rPr>
          <w:color w:val="000000"/>
          <w:sz w:val="32"/>
          <w:szCs w:val="32"/>
        </w:rPr>
      </w:pPr>
      <w:r>
        <w:rPr>
          <w:rFonts w:hint="eastAsia"/>
          <w:color w:val="000000"/>
          <w:sz w:val="32"/>
          <w:szCs w:val="32"/>
        </w:rPr>
        <w:t>星光工业园管理委员会严格执行年初预算，有效防止了超预算；逗硬落实中央八项规定和党风廉政建设要求，认真学习财经法规，严格执行财经纪律，防止了违法违纪行为的发生；强化资金监管，建立健全财务制度、强化内控机制，压严支出、厉行节约，全年收支平衡，无新增债务。</w:t>
      </w:r>
    </w:p>
    <w:p>
      <w:pPr>
        <w:pStyle w:val="6"/>
        <w:adjustRightInd w:val="0"/>
        <w:snapToGrid w:val="0"/>
        <w:spacing w:beforeLines="0" w:line="560" w:lineRule="exact"/>
        <w:ind w:firstLine="675" w:firstLineChars="210"/>
        <w:rPr>
          <w:rFonts w:ascii="楷体_GB2312" w:eastAsia="楷体_GB2312"/>
          <w:b/>
          <w:color w:val="000000"/>
          <w:sz w:val="32"/>
          <w:szCs w:val="32"/>
        </w:rPr>
      </w:pPr>
      <w:r>
        <w:rPr>
          <w:rFonts w:hint="eastAsia" w:ascii="楷体_GB2312" w:eastAsia="楷体_GB2312"/>
          <w:b/>
          <w:color w:val="000000"/>
          <w:sz w:val="32"/>
          <w:szCs w:val="32"/>
        </w:rPr>
        <w:t>（二）存在问题</w:t>
      </w:r>
    </w:p>
    <w:p>
      <w:pPr>
        <w:pStyle w:val="6"/>
        <w:adjustRightInd w:val="0"/>
        <w:snapToGrid w:val="0"/>
        <w:spacing w:beforeLines="0" w:line="560" w:lineRule="exact"/>
        <w:ind w:firstLine="672" w:firstLineChars="210"/>
        <w:rPr>
          <w:color w:val="000000"/>
          <w:sz w:val="32"/>
          <w:szCs w:val="32"/>
        </w:rPr>
      </w:pPr>
      <w:r>
        <w:rPr>
          <w:color w:val="000000"/>
          <w:sz w:val="32"/>
          <w:szCs w:val="32"/>
        </w:rPr>
        <w:t>1</w:t>
      </w:r>
      <w:r>
        <w:rPr>
          <w:rFonts w:hint="eastAsia"/>
          <w:color w:val="000000"/>
          <w:sz w:val="32"/>
          <w:szCs w:val="32"/>
        </w:rPr>
        <w:t>.预算收支执行中行政经费偏低，因脱贫攻坚任务重，运行成本相对增加，公用经费预算难以维持正常运转，同时，由于管委会同乡镇一样</w:t>
      </w:r>
      <w:r>
        <w:rPr>
          <w:color w:val="000000"/>
          <w:sz w:val="32"/>
          <w:szCs w:val="32"/>
        </w:rPr>
        <w:t xml:space="preserve"> </w:t>
      </w:r>
      <w:r>
        <w:rPr>
          <w:rFonts w:hint="eastAsia"/>
          <w:color w:val="000000"/>
          <w:sz w:val="32"/>
          <w:szCs w:val="32"/>
        </w:rPr>
        <w:t>，事权复杂，面宽量大，预算分项支出很难一一对应。</w:t>
      </w:r>
    </w:p>
    <w:p>
      <w:pPr>
        <w:pStyle w:val="6"/>
        <w:adjustRightInd w:val="0"/>
        <w:snapToGrid w:val="0"/>
        <w:spacing w:beforeLines="0" w:line="560" w:lineRule="exact"/>
        <w:ind w:firstLine="672" w:firstLineChars="210"/>
        <w:rPr>
          <w:color w:val="000000"/>
          <w:sz w:val="32"/>
          <w:szCs w:val="32"/>
        </w:rPr>
      </w:pPr>
      <w:r>
        <w:rPr>
          <w:color w:val="000000"/>
          <w:sz w:val="32"/>
          <w:szCs w:val="32"/>
        </w:rPr>
        <w:t>2</w:t>
      </w:r>
      <w:r>
        <w:rPr>
          <w:rFonts w:hint="eastAsia"/>
          <w:color w:val="000000"/>
          <w:sz w:val="32"/>
          <w:szCs w:val="32"/>
        </w:rPr>
        <w:t>.村级公用经费预算较少，由于脱贫攻坚无预算安排，导致村级办公成本增加，再加上村级无任何收入来源，所以村级公用经费难以维持村级正常运转。</w:t>
      </w:r>
    </w:p>
    <w:p>
      <w:pPr>
        <w:pStyle w:val="6"/>
        <w:adjustRightInd w:val="0"/>
        <w:snapToGrid w:val="0"/>
        <w:spacing w:beforeLines="0" w:line="560" w:lineRule="exact"/>
        <w:ind w:firstLine="672" w:firstLineChars="210"/>
        <w:rPr>
          <w:color w:val="000000"/>
          <w:sz w:val="32"/>
          <w:szCs w:val="32"/>
        </w:rPr>
      </w:pPr>
      <w:r>
        <w:rPr>
          <w:color w:val="000000"/>
          <w:sz w:val="32"/>
          <w:szCs w:val="32"/>
        </w:rPr>
        <w:t>3</w:t>
      </w:r>
      <w:r>
        <w:rPr>
          <w:rFonts w:hint="eastAsia"/>
          <w:color w:val="000000"/>
          <w:sz w:val="32"/>
          <w:szCs w:val="32"/>
        </w:rPr>
        <w:t>.项目资金不能及时足额拨付，村级项目工程支付困难，，专项资金难以保证专款专用。</w:t>
      </w:r>
      <w:r>
        <w:rPr>
          <w:color w:val="000000"/>
          <w:sz w:val="32"/>
          <w:szCs w:val="32"/>
        </w:rPr>
        <w:t xml:space="preserve"> </w:t>
      </w:r>
    </w:p>
    <w:p>
      <w:pPr>
        <w:pStyle w:val="6"/>
        <w:adjustRightInd w:val="0"/>
        <w:snapToGrid w:val="0"/>
        <w:spacing w:beforeLines="0" w:line="560" w:lineRule="exact"/>
        <w:ind w:firstLine="675" w:firstLineChars="210"/>
        <w:rPr>
          <w:rFonts w:ascii="楷体_GB2312" w:eastAsia="楷体_GB2312"/>
          <w:b/>
          <w:color w:val="000000"/>
          <w:sz w:val="32"/>
          <w:szCs w:val="32"/>
        </w:rPr>
      </w:pPr>
      <w:r>
        <w:rPr>
          <w:rFonts w:hint="eastAsia" w:ascii="楷体_GB2312" w:eastAsia="楷体_GB2312"/>
          <w:b/>
          <w:color w:val="000000"/>
          <w:sz w:val="32"/>
          <w:szCs w:val="32"/>
        </w:rPr>
        <w:t>（三）改进建议</w:t>
      </w:r>
    </w:p>
    <w:p>
      <w:pPr>
        <w:pStyle w:val="6"/>
        <w:adjustRightInd w:val="0"/>
        <w:snapToGrid w:val="0"/>
        <w:spacing w:beforeLines="0" w:line="560" w:lineRule="exact"/>
        <w:ind w:firstLine="675" w:firstLineChars="210"/>
        <w:rPr>
          <w:rFonts w:eastAsia="黑体"/>
          <w:color w:val="000000"/>
          <w:sz w:val="44"/>
          <w:szCs w:val="44"/>
        </w:rPr>
      </w:pPr>
      <w:r>
        <w:rPr>
          <w:rFonts w:hint="eastAsia"/>
          <w:b/>
          <w:color w:val="000000"/>
          <w:sz w:val="32"/>
          <w:szCs w:val="32"/>
        </w:rPr>
        <w:t>一是</w:t>
      </w:r>
      <w:r>
        <w:rPr>
          <w:rFonts w:hint="eastAsia"/>
          <w:color w:val="000000"/>
          <w:sz w:val="32"/>
          <w:szCs w:val="32"/>
        </w:rPr>
        <w:t>进一步加强《预算法》的学习，加强财务管理，完善各项制度，将各项预算绩效目标精细化，每一项资金严格按年初预算绩效目标执行。</w:t>
      </w:r>
      <w:r>
        <w:rPr>
          <w:rFonts w:hint="eastAsia"/>
          <w:b/>
          <w:color w:val="000000"/>
          <w:sz w:val="32"/>
          <w:szCs w:val="32"/>
        </w:rPr>
        <w:t>二是</w:t>
      </w:r>
      <w:r>
        <w:rPr>
          <w:rFonts w:hint="eastAsia"/>
          <w:color w:val="000000"/>
          <w:sz w:val="32"/>
          <w:szCs w:val="32"/>
        </w:rPr>
        <w:t>加强对绩效评价结果的运用和宣传，加强化支出绩效评价管理，科学分析支出结构，实行动态监管。</w:t>
      </w:r>
      <w:r>
        <w:rPr>
          <w:rStyle w:val="26"/>
          <w:rFonts w:ascii="黑体" w:hAnsi="黑体" w:eastAsia="黑体"/>
          <w:b w:val="0"/>
        </w:rPr>
        <w:br w:type="page"/>
      </w:r>
    </w:p>
    <w:bookmarkEnd w:id="54"/>
    <w:bookmarkEnd w:id="55"/>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6"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56"/>
    </w:p>
    <w:p>
      <w:pPr>
        <w:pStyle w:val="3"/>
        <w:rPr>
          <w:rFonts w:ascii="仿宋" w:hAnsi="仿宋" w:eastAsia="仿宋"/>
          <w:color w:val="000000"/>
        </w:rPr>
      </w:pPr>
      <w:bookmarkStart w:id="57"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57"/>
    </w:p>
    <w:p>
      <w:pPr>
        <w:pStyle w:val="3"/>
        <w:rPr>
          <w:rFonts w:ascii="仿宋" w:hAnsi="仿宋" w:eastAsia="仿宋"/>
          <w:color w:val="000000"/>
        </w:rPr>
      </w:pPr>
      <w:bookmarkStart w:id="58"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58"/>
    </w:p>
    <w:p>
      <w:pPr>
        <w:pStyle w:val="3"/>
        <w:rPr>
          <w:rFonts w:ascii="仿宋" w:hAnsi="仿宋" w:eastAsia="仿宋"/>
          <w:b w:val="0"/>
          <w:color w:val="000000"/>
        </w:rPr>
      </w:pPr>
      <w:bookmarkStart w:id="59"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59"/>
    </w:p>
    <w:p>
      <w:pPr>
        <w:pStyle w:val="3"/>
        <w:rPr>
          <w:rStyle w:val="27"/>
          <w:rFonts w:ascii="仿宋" w:hAnsi="仿宋" w:eastAsia="仿宋"/>
          <w:b w:val="0"/>
          <w:bCs w:val="0"/>
        </w:rPr>
      </w:pPr>
      <w:bookmarkStart w:id="60"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0"/>
      <w:bookmarkStart w:id="61"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1"/>
    </w:p>
    <w:p>
      <w:pPr>
        <w:pStyle w:val="3"/>
        <w:rPr>
          <w:rFonts w:ascii="仿宋" w:hAnsi="仿宋" w:eastAsia="仿宋"/>
          <w:color w:val="000000"/>
        </w:rPr>
      </w:pPr>
      <w:bookmarkStart w:id="62"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2"/>
    </w:p>
    <w:p>
      <w:pPr>
        <w:pStyle w:val="3"/>
        <w:rPr>
          <w:rFonts w:ascii="仿宋" w:hAnsi="仿宋" w:eastAsia="仿宋"/>
          <w:color w:val="000000"/>
        </w:rPr>
      </w:pPr>
      <w:bookmarkStart w:id="63"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3"/>
    </w:p>
    <w:p>
      <w:pPr>
        <w:pStyle w:val="3"/>
        <w:rPr>
          <w:rFonts w:ascii="仿宋" w:hAnsi="仿宋" w:eastAsia="仿宋"/>
          <w:color w:val="000000"/>
        </w:rPr>
      </w:pPr>
      <w:bookmarkStart w:id="64"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4"/>
    </w:p>
    <w:p>
      <w:pPr>
        <w:pStyle w:val="3"/>
        <w:rPr>
          <w:rFonts w:ascii="仿宋" w:hAnsi="仿宋" w:eastAsia="仿宋"/>
          <w:color w:val="000000"/>
        </w:rPr>
      </w:pPr>
      <w:bookmarkStart w:id="65"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5"/>
    </w:p>
    <w:p>
      <w:pPr>
        <w:pStyle w:val="3"/>
        <w:rPr>
          <w:rFonts w:ascii="仿宋" w:hAnsi="仿宋" w:eastAsia="仿宋"/>
          <w:color w:val="000000"/>
        </w:rPr>
      </w:pPr>
      <w:bookmarkStart w:id="66"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66"/>
    </w:p>
    <w:p>
      <w:pPr>
        <w:pStyle w:val="3"/>
        <w:rPr>
          <w:rFonts w:ascii="仿宋" w:hAnsi="仿宋" w:eastAsia="仿宋"/>
          <w:color w:val="000000"/>
        </w:rPr>
      </w:pPr>
      <w:bookmarkStart w:id="67"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67"/>
    </w:p>
    <w:p>
      <w:pPr>
        <w:pStyle w:val="3"/>
        <w:rPr>
          <w:rFonts w:ascii="仿宋" w:hAnsi="仿宋" w:eastAsia="仿宋"/>
          <w:color w:val="000000" w:themeColor="text1"/>
        </w:rPr>
      </w:pPr>
      <w:bookmarkStart w:id="68"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68"/>
    </w:p>
    <w:p>
      <w:pPr>
        <w:rPr>
          <w:rStyle w:val="27"/>
          <w:rFonts w:eastAsia="仿宋" w:cs="Times New Roman"/>
          <w:b w:val="0"/>
          <w:bCs w:val="0"/>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18</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6487A"/>
    <w:rsid w:val="00065F8F"/>
    <w:rsid w:val="000768F2"/>
    <w:rsid w:val="0009184B"/>
    <w:rsid w:val="0009593C"/>
    <w:rsid w:val="000B047F"/>
    <w:rsid w:val="000B0C39"/>
    <w:rsid w:val="000B5923"/>
    <w:rsid w:val="000B5A48"/>
    <w:rsid w:val="000B6FF3"/>
    <w:rsid w:val="000C3467"/>
    <w:rsid w:val="000C3CA6"/>
    <w:rsid w:val="000D1267"/>
    <w:rsid w:val="000D1D50"/>
    <w:rsid w:val="000D5782"/>
    <w:rsid w:val="000E6613"/>
    <w:rsid w:val="000E7119"/>
    <w:rsid w:val="000F5DDB"/>
    <w:rsid w:val="00112F6D"/>
    <w:rsid w:val="00114E9B"/>
    <w:rsid w:val="00123F15"/>
    <w:rsid w:val="0014729F"/>
    <w:rsid w:val="00156A34"/>
    <w:rsid w:val="00156FFD"/>
    <w:rsid w:val="00157BAB"/>
    <w:rsid w:val="001654D1"/>
    <w:rsid w:val="0018106D"/>
    <w:rsid w:val="001877A7"/>
    <w:rsid w:val="00191536"/>
    <w:rsid w:val="00196687"/>
    <w:rsid w:val="001C0962"/>
    <w:rsid w:val="001C3459"/>
    <w:rsid w:val="001D42EA"/>
    <w:rsid w:val="001D7531"/>
    <w:rsid w:val="001E737D"/>
    <w:rsid w:val="001F0592"/>
    <w:rsid w:val="001F7506"/>
    <w:rsid w:val="002006CD"/>
    <w:rsid w:val="00202B36"/>
    <w:rsid w:val="00204B7A"/>
    <w:rsid w:val="0021101A"/>
    <w:rsid w:val="00215F07"/>
    <w:rsid w:val="00220536"/>
    <w:rsid w:val="00235629"/>
    <w:rsid w:val="00260C38"/>
    <w:rsid w:val="002616C0"/>
    <w:rsid w:val="002662AA"/>
    <w:rsid w:val="00280496"/>
    <w:rsid w:val="00295495"/>
    <w:rsid w:val="002B2613"/>
    <w:rsid w:val="002F1818"/>
    <w:rsid w:val="002F2FA1"/>
    <w:rsid w:val="002F567B"/>
    <w:rsid w:val="003216A9"/>
    <w:rsid w:val="00342743"/>
    <w:rsid w:val="0037013F"/>
    <w:rsid w:val="00380C92"/>
    <w:rsid w:val="003A484F"/>
    <w:rsid w:val="003B0BE0"/>
    <w:rsid w:val="003B0C1B"/>
    <w:rsid w:val="003B688C"/>
    <w:rsid w:val="003C0291"/>
    <w:rsid w:val="003C39AE"/>
    <w:rsid w:val="003C7B60"/>
    <w:rsid w:val="003D1FB2"/>
    <w:rsid w:val="003D66DA"/>
    <w:rsid w:val="003D70F4"/>
    <w:rsid w:val="003E06A6"/>
    <w:rsid w:val="003E1310"/>
    <w:rsid w:val="003E6F55"/>
    <w:rsid w:val="00406254"/>
    <w:rsid w:val="00406A7B"/>
    <w:rsid w:val="004223DE"/>
    <w:rsid w:val="00434489"/>
    <w:rsid w:val="00437085"/>
    <w:rsid w:val="00443880"/>
    <w:rsid w:val="004464F4"/>
    <w:rsid w:val="00471401"/>
    <w:rsid w:val="00473F31"/>
    <w:rsid w:val="004810F6"/>
    <w:rsid w:val="0048263A"/>
    <w:rsid w:val="00487E5D"/>
    <w:rsid w:val="00496B6E"/>
    <w:rsid w:val="004A68B4"/>
    <w:rsid w:val="004A711F"/>
    <w:rsid w:val="004B199D"/>
    <w:rsid w:val="004B4690"/>
    <w:rsid w:val="004E0A2D"/>
    <w:rsid w:val="004E206B"/>
    <w:rsid w:val="004E6DF7"/>
    <w:rsid w:val="004F0FBD"/>
    <w:rsid w:val="004F422B"/>
    <w:rsid w:val="00505A47"/>
    <w:rsid w:val="00512FDA"/>
    <w:rsid w:val="00520DA0"/>
    <w:rsid w:val="00555F06"/>
    <w:rsid w:val="00556B24"/>
    <w:rsid w:val="005664BB"/>
    <w:rsid w:val="0057481D"/>
    <w:rsid w:val="005758CE"/>
    <w:rsid w:val="0058486E"/>
    <w:rsid w:val="005C6E89"/>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734F"/>
    <w:rsid w:val="006F020C"/>
    <w:rsid w:val="0070712B"/>
    <w:rsid w:val="007127B7"/>
    <w:rsid w:val="007416B6"/>
    <w:rsid w:val="00746F48"/>
    <w:rsid w:val="0075404D"/>
    <w:rsid w:val="0076182A"/>
    <w:rsid w:val="00764AB5"/>
    <w:rsid w:val="00767B7E"/>
    <w:rsid w:val="007770C3"/>
    <w:rsid w:val="00784D24"/>
    <w:rsid w:val="00785FBA"/>
    <w:rsid w:val="00786E4A"/>
    <w:rsid w:val="007875EB"/>
    <w:rsid w:val="0079426B"/>
    <w:rsid w:val="007C76E5"/>
    <w:rsid w:val="007D312A"/>
    <w:rsid w:val="007D3F19"/>
    <w:rsid w:val="007E23B0"/>
    <w:rsid w:val="007F1991"/>
    <w:rsid w:val="007F2C2F"/>
    <w:rsid w:val="007F55FC"/>
    <w:rsid w:val="007F5665"/>
    <w:rsid w:val="00800112"/>
    <w:rsid w:val="0080031A"/>
    <w:rsid w:val="008253BB"/>
    <w:rsid w:val="008333C7"/>
    <w:rsid w:val="0083706E"/>
    <w:rsid w:val="008423A5"/>
    <w:rsid w:val="0084458E"/>
    <w:rsid w:val="00850625"/>
    <w:rsid w:val="00853718"/>
    <w:rsid w:val="00855221"/>
    <w:rsid w:val="00860645"/>
    <w:rsid w:val="00871F71"/>
    <w:rsid w:val="00885AF4"/>
    <w:rsid w:val="008914DC"/>
    <w:rsid w:val="008939CD"/>
    <w:rsid w:val="008A27DB"/>
    <w:rsid w:val="008B768C"/>
    <w:rsid w:val="008C4DB1"/>
    <w:rsid w:val="008C4EAF"/>
    <w:rsid w:val="008C5176"/>
    <w:rsid w:val="008C7FD0"/>
    <w:rsid w:val="008E1DE7"/>
    <w:rsid w:val="008E3EF7"/>
    <w:rsid w:val="008E707C"/>
    <w:rsid w:val="008F156D"/>
    <w:rsid w:val="00900B08"/>
    <w:rsid w:val="00902155"/>
    <w:rsid w:val="00902FA3"/>
    <w:rsid w:val="00923564"/>
    <w:rsid w:val="0092392E"/>
    <w:rsid w:val="009310B2"/>
    <w:rsid w:val="009315F9"/>
    <w:rsid w:val="00946945"/>
    <w:rsid w:val="00951248"/>
    <w:rsid w:val="0095152F"/>
    <w:rsid w:val="00954C49"/>
    <w:rsid w:val="0095570C"/>
    <w:rsid w:val="0097099F"/>
    <w:rsid w:val="00971997"/>
    <w:rsid w:val="00971FFC"/>
    <w:rsid w:val="00974114"/>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42B58"/>
    <w:rsid w:val="00A52178"/>
    <w:rsid w:val="00A56DF2"/>
    <w:rsid w:val="00A67AB5"/>
    <w:rsid w:val="00A67AF5"/>
    <w:rsid w:val="00A91760"/>
    <w:rsid w:val="00A93B00"/>
    <w:rsid w:val="00A93C21"/>
    <w:rsid w:val="00A96E8B"/>
    <w:rsid w:val="00AB0072"/>
    <w:rsid w:val="00AB5015"/>
    <w:rsid w:val="00AC3C6A"/>
    <w:rsid w:val="00AD5620"/>
    <w:rsid w:val="00AD7C1B"/>
    <w:rsid w:val="00AE16BA"/>
    <w:rsid w:val="00AE1EBE"/>
    <w:rsid w:val="00AF0DDB"/>
    <w:rsid w:val="00B03C9D"/>
    <w:rsid w:val="00B060AE"/>
    <w:rsid w:val="00B06517"/>
    <w:rsid w:val="00B10517"/>
    <w:rsid w:val="00B13E07"/>
    <w:rsid w:val="00B14E76"/>
    <w:rsid w:val="00B161B8"/>
    <w:rsid w:val="00B2048C"/>
    <w:rsid w:val="00B310B9"/>
    <w:rsid w:val="00B35F3F"/>
    <w:rsid w:val="00B36CBB"/>
    <w:rsid w:val="00B425E0"/>
    <w:rsid w:val="00B440AA"/>
    <w:rsid w:val="00B44B70"/>
    <w:rsid w:val="00B47252"/>
    <w:rsid w:val="00B53C56"/>
    <w:rsid w:val="00B623F3"/>
    <w:rsid w:val="00B77EA6"/>
    <w:rsid w:val="00B81598"/>
    <w:rsid w:val="00B841F1"/>
    <w:rsid w:val="00B944D6"/>
    <w:rsid w:val="00BA7CA1"/>
    <w:rsid w:val="00BB4DF0"/>
    <w:rsid w:val="00BB59ED"/>
    <w:rsid w:val="00BC289F"/>
    <w:rsid w:val="00BC5361"/>
    <w:rsid w:val="00BC5460"/>
    <w:rsid w:val="00BC6B50"/>
    <w:rsid w:val="00BD0E25"/>
    <w:rsid w:val="00BF3191"/>
    <w:rsid w:val="00BF5BD6"/>
    <w:rsid w:val="00C03E31"/>
    <w:rsid w:val="00C33E72"/>
    <w:rsid w:val="00C354B2"/>
    <w:rsid w:val="00C35554"/>
    <w:rsid w:val="00C42709"/>
    <w:rsid w:val="00C45C06"/>
    <w:rsid w:val="00C47A59"/>
    <w:rsid w:val="00C517F3"/>
    <w:rsid w:val="00C533CC"/>
    <w:rsid w:val="00C54568"/>
    <w:rsid w:val="00C5751C"/>
    <w:rsid w:val="00C61BFC"/>
    <w:rsid w:val="00C62B85"/>
    <w:rsid w:val="00C65438"/>
    <w:rsid w:val="00C804B1"/>
    <w:rsid w:val="00C91CBB"/>
    <w:rsid w:val="00CB18C0"/>
    <w:rsid w:val="00CC09B6"/>
    <w:rsid w:val="00CC241A"/>
    <w:rsid w:val="00CC666F"/>
    <w:rsid w:val="00CD1E3F"/>
    <w:rsid w:val="00CD657E"/>
    <w:rsid w:val="00CE44F6"/>
    <w:rsid w:val="00CE49DA"/>
    <w:rsid w:val="00CE7B61"/>
    <w:rsid w:val="00CF665F"/>
    <w:rsid w:val="00D00095"/>
    <w:rsid w:val="00D20620"/>
    <w:rsid w:val="00D26091"/>
    <w:rsid w:val="00D34E7C"/>
    <w:rsid w:val="00D35489"/>
    <w:rsid w:val="00D51276"/>
    <w:rsid w:val="00D7035F"/>
    <w:rsid w:val="00DA50F1"/>
    <w:rsid w:val="00DA65AC"/>
    <w:rsid w:val="00DB1913"/>
    <w:rsid w:val="00DB38C4"/>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C7754"/>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C77AE"/>
    <w:rsid w:val="00FD0C50"/>
    <w:rsid w:val="00FD3CC1"/>
    <w:rsid w:val="00FF1E02"/>
    <w:rsid w:val="00FF30B4"/>
    <w:rsid w:val="01404B2F"/>
    <w:rsid w:val="01523498"/>
    <w:rsid w:val="019F3AB5"/>
    <w:rsid w:val="01E55A5F"/>
    <w:rsid w:val="021C2B27"/>
    <w:rsid w:val="02565383"/>
    <w:rsid w:val="02655A6F"/>
    <w:rsid w:val="02847A35"/>
    <w:rsid w:val="02A75482"/>
    <w:rsid w:val="02B60977"/>
    <w:rsid w:val="02EB1004"/>
    <w:rsid w:val="0363139C"/>
    <w:rsid w:val="0365529F"/>
    <w:rsid w:val="03AD6241"/>
    <w:rsid w:val="03B206B1"/>
    <w:rsid w:val="03C20846"/>
    <w:rsid w:val="03C61BEC"/>
    <w:rsid w:val="04232A16"/>
    <w:rsid w:val="047E30E0"/>
    <w:rsid w:val="04F73C27"/>
    <w:rsid w:val="057D1182"/>
    <w:rsid w:val="06F133DA"/>
    <w:rsid w:val="073224CB"/>
    <w:rsid w:val="07441E94"/>
    <w:rsid w:val="076F250C"/>
    <w:rsid w:val="0794140C"/>
    <w:rsid w:val="07CB7E67"/>
    <w:rsid w:val="080D4656"/>
    <w:rsid w:val="082615EE"/>
    <w:rsid w:val="085B07C9"/>
    <w:rsid w:val="08AF103A"/>
    <w:rsid w:val="08DA29F2"/>
    <w:rsid w:val="08E0059B"/>
    <w:rsid w:val="093C2178"/>
    <w:rsid w:val="094A2F63"/>
    <w:rsid w:val="098221A4"/>
    <w:rsid w:val="098C5D53"/>
    <w:rsid w:val="099B5C84"/>
    <w:rsid w:val="09A10B38"/>
    <w:rsid w:val="09CB4F8C"/>
    <w:rsid w:val="09CD45E5"/>
    <w:rsid w:val="09F54F39"/>
    <w:rsid w:val="0A6B38BA"/>
    <w:rsid w:val="0A7D025F"/>
    <w:rsid w:val="0AB21EEF"/>
    <w:rsid w:val="0B1C3836"/>
    <w:rsid w:val="0B2602DD"/>
    <w:rsid w:val="0B48217C"/>
    <w:rsid w:val="0B4F5743"/>
    <w:rsid w:val="0BE556FA"/>
    <w:rsid w:val="0C7B02A0"/>
    <w:rsid w:val="0C971C28"/>
    <w:rsid w:val="0CC0096F"/>
    <w:rsid w:val="0CFA4B8C"/>
    <w:rsid w:val="0D3A2244"/>
    <w:rsid w:val="0D4516F6"/>
    <w:rsid w:val="0D5F37BF"/>
    <w:rsid w:val="0DEE7438"/>
    <w:rsid w:val="0E272FAB"/>
    <w:rsid w:val="0E6C2C42"/>
    <w:rsid w:val="0EAF5904"/>
    <w:rsid w:val="0ED33B73"/>
    <w:rsid w:val="0F1707A1"/>
    <w:rsid w:val="0FB85663"/>
    <w:rsid w:val="0FCC21AA"/>
    <w:rsid w:val="108020E1"/>
    <w:rsid w:val="109E0557"/>
    <w:rsid w:val="10C055FF"/>
    <w:rsid w:val="11AF1548"/>
    <w:rsid w:val="11B24E88"/>
    <w:rsid w:val="12BE164E"/>
    <w:rsid w:val="13255DFA"/>
    <w:rsid w:val="1435429F"/>
    <w:rsid w:val="146D6DBC"/>
    <w:rsid w:val="14895F2E"/>
    <w:rsid w:val="14970367"/>
    <w:rsid w:val="14AF7EE9"/>
    <w:rsid w:val="14F14870"/>
    <w:rsid w:val="150D2C6F"/>
    <w:rsid w:val="157647A2"/>
    <w:rsid w:val="15830005"/>
    <w:rsid w:val="15A01D62"/>
    <w:rsid w:val="15B94322"/>
    <w:rsid w:val="1659401B"/>
    <w:rsid w:val="166E161C"/>
    <w:rsid w:val="169110B9"/>
    <w:rsid w:val="16B83FE6"/>
    <w:rsid w:val="16BB723D"/>
    <w:rsid w:val="174F605A"/>
    <w:rsid w:val="18033EFF"/>
    <w:rsid w:val="18983B04"/>
    <w:rsid w:val="19165242"/>
    <w:rsid w:val="191D0F5E"/>
    <w:rsid w:val="1929172F"/>
    <w:rsid w:val="192A7CEB"/>
    <w:rsid w:val="1934261A"/>
    <w:rsid w:val="198470D4"/>
    <w:rsid w:val="1A0D21B2"/>
    <w:rsid w:val="1AAA77DE"/>
    <w:rsid w:val="1AAE1224"/>
    <w:rsid w:val="1ADD5280"/>
    <w:rsid w:val="1B04765A"/>
    <w:rsid w:val="1B2A0C57"/>
    <w:rsid w:val="1B3377C7"/>
    <w:rsid w:val="1BB03FF5"/>
    <w:rsid w:val="1BBD2FC3"/>
    <w:rsid w:val="1BCF1671"/>
    <w:rsid w:val="1C157ED9"/>
    <w:rsid w:val="1C7465AF"/>
    <w:rsid w:val="1CC500CC"/>
    <w:rsid w:val="1CFE276C"/>
    <w:rsid w:val="1D3D19A9"/>
    <w:rsid w:val="1D552434"/>
    <w:rsid w:val="1D794ADB"/>
    <w:rsid w:val="1D8E4AD6"/>
    <w:rsid w:val="1E677847"/>
    <w:rsid w:val="1F965934"/>
    <w:rsid w:val="1FCA5E05"/>
    <w:rsid w:val="201F66B8"/>
    <w:rsid w:val="208E53B6"/>
    <w:rsid w:val="20C8663E"/>
    <w:rsid w:val="219827D6"/>
    <w:rsid w:val="21AE096B"/>
    <w:rsid w:val="22155826"/>
    <w:rsid w:val="22206AF0"/>
    <w:rsid w:val="223C6B42"/>
    <w:rsid w:val="227F6DCB"/>
    <w:rsid w:val="22A650E9"/>
    <w:rsid w:val="22BE327D"/>
    <w:rsid w:val="23D9784F"/>
    <w:rsid w:val="240371BF"/>
    <w:rsid w:val="24140F24"/>
    <w:rsid w:val="24143654"/>
    <w:rsid w:val="244668A1"/>
    <w:rsid w:val="24930718"/>
    <w:rsid w:val="25760B3D"/>
    <w:rsid w:val="261218E7"/>
    <w:rsid w:val="27650ADE"/>
    <w:rsid w:val="27677CFA"/>
    <w:rsid w:val="27937D6A"/>
    <w:rsid w:val="27DF490E"/>
    <w:rsid w:val="27F2619F"/>
    <w:rsid w:val="27FD5069"/>
    <w:rsid w:val="283304DD"/>
    <w:rsid w:val="2837345D"/>
    <w:rsid w:val="286458FC"/>
    <w:rsid w:val="28A24B7A"/>
    <w:rsid w:val="293A5FE4"/>
    <w:rsid w:val="294120DB"/>
    <w:rsid w:val="298C089F"/>
    <w:rsid w:val="299E06D5"/>
    <w:rsid w:val="29FD04D3"/>
    <w:rsid w:val="2A1451F8"/>
    <w:rsid w:val="2A8C256A"/>
    <w:rsid w:val="2AA22A3D"/>
    <w:rsid w:val="2ADE19C1"/>
    <w:rsid w:val="2AE60DFF"/>
    <w:rsid w:val="2B3E3B45"/>
    <w:rsid w:val="2B5823A0"/>
    <w:rsid w:val="2BA64D6C"/>
    <w:rsid w:val="2BC91365"/>
    <w:rsid w:val="2C3C5ED4"/>
    <w:rsid w:val="2C426068"/>
    <w:rsid w:val="2C456D99"/>
    <w:rsid w:val="2C5354CC"/>
    <w:rsid w:val="2CED2723"/>
    <w:rsid w:val="2CEE2DD0"/>
    <w:rsid w:val="2DAC151F"/>
    <w:rsid w:val="2DCA2909"/>
    <w:rsid w:val="2E74389B"/>
    <w:rsid w:val="2EC877F5"/>
    <w:rsid w:val="2F2705EC"/>
    <w:rsid w:val="2F506130"/>
    <w:rsid w:val="2F6646E3"/>
    <w:rsid w:val="309A37CF"/>
    <w:rsid w:val="30F9596C"/>
    <w:rsid w:val="31040A9D"/>
    <w:rsid w:val="31155852"/>
    <w:rsid w:val="314D560F"/>
    <w:rsid w:val="31531762"/>
    <w:rsid w:val="319F7F4E"/>
    <w:rsid w:val="31A903CF"/>
    <w:rsid w:val="31F5010D"/>
    <w:rsid w:val="321C64E3"/>
    <w:rsid w:val="32621CB4"/>
    <w:rsid w:val="33076CF1"/>
    <w:rsid w:val="33434816"/>
    <w:rsid w:val="3365015B"/>
    <w:rsid w:val="33BB68B9"/>
    <w:rsid w:val="33BC0111"/>
    <w:rsid w:val="33C53F7A"/>
    <w:rsid w:val="33C555C3"/>
    <w:rsid w:val="33E30B50"/>
    <w:rsid w:val="33EC77BC"/>
    <w:rsid w:val="34775B32"/>
    <w:rsid w:val="348F3A31"/>
    <w:rsid w:val="34E50C3B"/>
    <w:rsid w:val="35486DBF"/>
    <w:rsid w:val="35EA2C6D"/>
    <w:rsid w:val="360430E6"/>
    <w:rsid w:val="364E06E7"/>
    <w:rsid w:val="372F2CFA"/>
    <w:rsid w:val="37765B9B"/>
    <w:rsid w:val="37791FCD"/>
    <w:rsid w:val="378109EF"/>
    <w:rsid w:val="37820F89"/>
    <w:rsid w:val="37885C25"/>
    <w:rsid w:val="37E96321"/>
    <w:rsid w:val="385F10A7"/>
    <w:rsid w:val="39091BC7"/>
    <w:rsid w:val="398479E6"/>
    <w:rsid w:val="39A52082"/>
    <w:rsid w:val="39BE0DD5"/>
    <w:rsid w:val="39C726B6"/>
    <w:rsid w:val="39D77CB2"/>
    <w:rsid w:val="3A3D5337"/>
    <w:rsid w:val="3A3D5E55"/>
    <w:rsid w:val="3A552DF9"/>
    <w:rsid w:val="3A860EF3"/>
    <w:rsid w:val="3AA31FF0"/>
    <w:rsid w:val="3ACB2A4E"/>
    <w:rsid w:val="3ACC57AF"/>
    <w:rsid w:val="3B2B4F9A"/>
    <w:rsid w:val="3B3B2682"/>
    <w:rsid w:val="3BDF64FA"/>
    <w:rsid w:val="3BEE47CE"/>
    <w:rsid w:val="3C4D3C46"/>
    <w:rsid w:val="3C5555ED"/>
    <w:rsid w:val="3CB515E2"/>
    <w:rsid w:val="3CE94C63"/>
    <w:rsid w:val="3CEC71EF"/>
    <w:rsid w:val="3CFB2ED0"/>
    <w:rsid w:val="3D286C3A"/>
    <w:rsid w:val="3D6F47CE"/>
    <w:rsid w:val="3D981B2C"/>
    <w:rsid w:val="3E19707C"/>
    <w:rsid w:val="3E310CD3"/>
    <w:rsid w:val="3EA910EE"/>
    <w:rsid w:val="3F630127"/>
    <w:rsid w:val="3F771CBB"/>
    <w:rsid w:val="3FC409A7"/>
    <w:rsid w:val="40314300"/>
    <w:rsid w:val="407E0D08"/>
    <w:rsid w:val="407F6623"/>
    <w:rsid w:val="408E25E2"/>
    <w:rsid w:val="40C5077F"/>
    <w:rsid w:val="40D87292"/>
    <w:rsid w:val="41024391"/>
    <w:rsid w:val="41291B6D"/>
    <w:rsid w:val="41385AD4"/>
    <w:rsid w:val="41560D3A"/>
    <w:rsid w:val="418008CB"/>
    <w:rsid w:val="41B91D91"/>
    <w:rsid w:val="41D44C03"/>
    <w:rsid w:val="41F9075D"/>
    <w:rsid w:val="42456D41"/>
    <w:rsid w:val="429005B0"/>
    <w:rsid w:val="42A453C9"/>
    <w:rsid w:val="43096751"/>
    <w:rsid w:val="431047F8"/>
    <w:rsid w:val="4319442A"/>
    <w:rsid w:val="431C2140"/>
    <w:rsid w:val="432637F3"/>
    <w:rsid w:val="43693664"/>
    <w:rsid w:val="441475FA"/>
    <w:rsid w:val="44477242"/>
    <w:rsid w:val="447949C5"/>
    <w:rsid w:val="44CA728F"/>
    <w:rsid w:val="459E2C94"/>
    <w:rsid w:val="45D00632"/>
    <w:rsid w:val="462C09E7"/>
    <w:rsid w:val="470B2BF0"/>
    <w:rsid w:val="47415B42"/>
    <w:rsid w:val="47673594"/>
    <w:rsid w:val="47862770"/>
    <w:rsid w:val="48086600"/>
    <w:rsid w:val="488F36E1"/>
    <w:rsid w:val="48B05ECC"/>
    <w:rsid w:val="48B51D0E"/>
    <w:rsid w:val="49134D2F"/>
    <w:rsid w:val="498F7B47"/>
    <w:rsid w:val="49CF65EE"/>
    <w:rsid w:val="4AA60572"/>
    <w:rsid w:val="4B0A4D8F"/>
    <w:rsid w:val="4B2E0698"/>
    <w:rsid w:val="4B6D5157"/>
    <w:rsid w:val="4B6F5DDF"/>
    <w:rsid w:val="4B911E5E"/>
    <w:rsid w:val="4BA82141"/>
    <w:rsid w:val="4BDD4D9A"/>
    <w:rsid w:val="4C1115D4"/>
    <w:rsid w:val="4C8E00F3"/>
    <w:rsid w:val="4CBD78B0"/>
    <w:rsid w:val="4CC0649C"/>
    <w:rsid w:val="4D3D4689"/>
    <w:rsid w:val="4D4626E1"/>
    <w:rsid w:val="4D6349E9"/>
    <w:rsid w:val="4D810DBE"/>
    <w:rsid w:val="4DF120D2"/>
    <w:rsid w:val="4E3D56BC"/>
    <w:rsid w:val="4E417E5B"/>
    <w:rsid w:val="4E6D5F02"/>
    <w:rsid w:val="4F015DEA"/>
    <w:rsid w:val="4F2D3BA6"/>
    <w:rsid w:val="4F7435ED"/>
    <w:rsid w:val="4F914F9C"/>
    <w:rsid w:val="4FBD308E"/>
    <w:rsid w:val="4FCA4786"/>
    <w:rsid w:val="502C4A42"/>
    <w:rsid w:val="504C7739"/>
    <w:rsid w:val="505177A8"/>
    <w:rsid w:val="50C17523"/>
    <w:rsid w:val="50F01740"/>
    <w:rsid w:val="50F021FD"/>
    <w:rsid w:val="50FB3B81"/>
    <w:rsid w:val="517C2FBF"/>
    <w:rsid w:val="51A32CF3"/>
    <w:rsid w:val="51B45A49"/>
    <w:rsid w:val="51EF63D9"/>
    <w:rsid w:val="51FB59C7"/>
    <w:rsid w:val="520156B4"/>
    <w:rsid w:val="521F4E05"/>
    <w:rsid w:val="52D111CE"/>
    <w:rsid w:val="52F631B9"/>
    <w:rsid w:val="537932AB"/>
    <w:rsid w:val="53B454A7"/>
    <w:rsid w:val="54020964"/>
    <w:rsid w:val="5482777A"/>
    <w:rsid w:val="54E970F8"/>
    <w:rsid w:val="550940CB"/>
    <w:rsid w:val="55891967"/>
    <w:rsid w:val="55A87E93"/>
    <w:rsid w:val="55C75671"/>
    <w:rsid w:val="55D63D47"/>
    <w:rsid w:val="55E62F35"/>
    <w:rsid w:val="56105DDB"/>
    <w:rsid w:val="56134AC9"/>
    <w:rsid w:val="56E93B36"/>
    <w:rsid w:val="574C3084"/>
    <w:rsid w:val="57576301"/>
    <w:rsid w:val="576F0C69"/>
    <w:rsid w:val="57760D25"/>
    <w:rsid w:val="57E87CA5"/>
    <w:rsid w:val="58230B4C"/>
    <w:rsid w:val="59627ED2"/>
    <w:rsid w:val="59A156EB"/>
    <w:rsid w:val="59B93671"/>
    <w:rsid w:val="5A5035F6"/>
    <w:rsid w:val="5A8245A0"/>
    <w:rsid w:val="5A852C69"/>
    <w:rsid w:val="5A8B350B"/>
    <w:rsid w:val="5B033DD0"/>
    <w:rsid w:val="5B5227E7"/>
    <w:rsid w:val="5B63139A"/>
    <w:rsid w:val="5B746016"/>
    <w:rsid w:val="5BB5755B"/>
    <w:rsid w:val="5BD12E6E"/>
    <w:rsid w:val="5C7D083F"/>
    <w:rsid w:val="5CA0403C"/>
    <w:rsid w:val="5CE64BC9"/>
    <w:rsid w:val="5CFA7BCC"/>
    <w:rsid w:val="5D1763F2"/>
    <w:rsid w:val="5D385BC6"/>
    <w:rsid w:val="5DE649F7"/>
    <w:rsid w:val="5E987801"/>
    <w:rsid w:val="5F015725"/>
    <w:rsid w:val="5F26767B"/>
    <w:rsid w:val="5F666F44"/>
    <w:rsid w:val="5FB10124"/>
    <w:rsid w:val="60057702"/>
    <w:rsid w:val="60172FF8"/>
    <w:rsid w:val="601C182B"/>
    <w:rsid w:val="60211F2A"/>
    <w:rsid w:val="602873D5"/>
    <w:rsid w:val="6062349E"/>
    <w:rsid w:val="60BB3669"/>
    <w:rsid w:val="60DA5917"/>
    <w:rsid w:val="61255E01"/>
    <w:rsid w:val="61DC7A61"/>
    <w:rsid w:val="624E5E69"/>
    <w:rsid w:val="62B515A4"/>
    <w:rsid w:val="62F101A5"/>
    <w:rsid w:val="62F56F6C"/>
    <w:rsid w:val="63410CF5"/>
    <w:rsid w:val="637B56DC"/>
    <w:rsid w:val="63937D53"/>
    <w:rsid w:val="639F00A6"/>
    <w:rsid w:val="63F832BB"/>
    <w:rsid w:val="6449280E"/>
    <w:rsid w:val="645B1267"/>
    <w:rsid w:val="647B19DE"/>
    <w:rsid w:val="64874E71"/>
    <w:rsid w:val="64DD150E"/>
    <w:rsid w:val="651C2DAA"/>
    <w:rsid w:val="65E36D76"/>
    <w:rsid w:val="662213FE"/>
    <w:rsid w:val="668566B2"/>
    <w:rsid w:val="66970D9E"/>
    <w:rsid w:val="66A21F41"/>
    <w:rsid w:val="67242A8C"/>
    <w:rsid w:val="67267C6A"/>
    <w:rsid w:val="682D4CD4"/>
    <w:rsid w:val="68380972"/>
    <w:rsid w:val="6899619B"/>
    <w:rsid w:val="68E90663"/>
    <w:rsid w:val="68F26FE1"/>
    <w:rsid w:val="68FD354A"/>
    <w:rsid w:val="699D2674"/>
    <w:rsid w:val="69B44CEB"/>
    <w:rsid w:val="6A056A31"/>
    <w:rsid w:val="6A7445B9"/>
    <w:rsid w:val="6B630894"/>
    <w:rsid w:val="6BB14F01"/>
    <w:rsid w:val="6BB57448"/>
    <w:rsid w:val="6BC158B7"/>
    <w:rsid w:val="6BF079E2"/>
    <w:rsid w:val="6C1D2A20"/>
    <w:rsid w:val="6C554470"/>
    <w:rsid w:val="6C98646F"/>
    <w:rsid w:val="6D006521"/>
    <w:rsid w:val="6D0804C9"/>
    <w:rsid w:val="6D5B7974"/>
    <w:rsid w:val="6D950126"/>
    <w:rsid w:val="6ED5591F"/>
    <w:rsid w:val="6F043D1C"/>
    <w:rsid w:val="6F1E09C6"/>
    <w:rsid w:val="6F485C65"/>
    <w:rsid w:val="6F7147BD"/>
    <w:rsid w:val="6FD300D9"/>
    <w:rsid w:val="70256EF6"/>
    <w:rsid w:val="706B128C"/>
    <w:rsid w:val="70A1715B"/>
    <w:rsid w:val="70A83521"/>
    <w:rsid w:val="70B7702D"/>
    <w:rsid w:val="70D85889"/>
    <w:rsid w:val="71064CB1"/>
    <w:rsid w:val="715A78A1"/>
    <w:rsid w:val="715A78A9"/>
    <w:rsid w:val="7189230F"/>
    <w:rsid w:val="71AE1B06"/>
    <w:rsid w:val="71FD1425"/>
    <w:rsid w:val="720A5EC7"/>
    <w:rsid w:val="722948D0"/>
    <w:rsid w:val="725958AB"/>
    <w:rsid w:val="72AE6C20"/>
    <w:rsid w:val="72D410A8"/>
    <w:rsid w:val="72DA60B1"/>
    <w:rsid w:val="732B2BA2"/>
    <w:rsid w:val="732E5A1B"/>
    <w:rsid w:val="733A703B"/>
    <w:rsid w:val="73457806"/>
    <w:rsid w:val="735F1392"/>
    <w:rsid w:val="73722864"/>
    <w:rsid w:val="73921520"/>
    <w:rsid w:val="73AF0C4A"/>
    <w:rsid w:val="73DD64F6"/>
    <w:rsid w:val="744F08B3"/>
    <w:rsid w:val="7452424E"/>
    <w:rsid w:val="74710267"/>
    <w:rsid w:val="749D2CBF"/>
    <w:rsid w:val="74A11CF1"/>
    <w:rsid w:val="74C72B7C"/>
    <w:rsid w:val="753710D7"/>
    <w:rsid w:val="755F0F99"/>
    <w:rsid w:val="75A6142E"/>
    <w:rsid w:val="75BB139E"/>
    <w:rsid w:val="76146E75"/>
    <w:rsid w:val="76695589"/>
    <w:rsid w:val="76A450A9"/>
    <w:rsid w:val="76A8367B"/>
    <w:rsid w:val="76E3582A"/>
    <w:rsid w:val="76F04A08"/>
    <w:rsid w:val="774C0587"/>
    <w:rsid w:val="77DD191D"/>
    <w:rsid w:val="77E14B03"/>
    <w:rsid w:val="77E20F20"/>
    <w:rsid w:val="780C53BF"/>
    <w:rsid w:val="78370A43"/>
    <w:rsid w:val="784908F5"/>
    <w:rsid w:val="78892CA7"/>
    <w:rsid w:val="78951174"/>
    <w:rsid w:val="789823B8"/>
    <w:rsid w:val="78F77815"/>
    <w:rsid w:val="79085209"/>
    <w:rsid w:val="795855E1"/>
    <w:rsid w:val="79C20520"/>
    <w:rsid w:val="7A3B4574"/>
    <w:rsid w:val="7A4935BE"/>
    <w:rsid w:val="7A8F6270"/>
    <w:rsid w:val="7ADA3342"/>
    <w:rsid w:val="7AF657DF"/>
    <w:rsid w:val="7B5D0712"/>
    <w:rsid w:val="7BCC7630"/>
    <w:rsid w:val="7C0E157D"/>
    <w:rsid w:val="7C180996"/>
    <w:rsid w:val="7C3B5B52"/>
    <w:rsid w:val="7C611DDE"/>
    <w:rsid w:val="7C847D7F"/>
    <w:rsid w:val="7C9E535E"/>
    <w:rsid w:val="7CCC2EFB"/>
    <w:rsid w:val="7CDD15C1"/>
    <w:rsid w:val="7CEA1AE7"/>
    <w:rsid w:val="7D716956"/>
    <w:rsid w:val="7DD751D5"/>
    <w:rsid w:val="7E786053"/>
    <w:rsid w:val="7E943DE2"/>
    <w:rsid w:val="7F195DCC"/>
    <w:rsid w:val="7F1A0C80"/>
    <w:rsid w:val="7F367B50"/>
    <w:rsid w:val="7F872018"/>
    <w:rsid w:val="7FA307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rPr>
  </w:style>
  <w:style w:type="character" w:styleId="17">
    <w:name w:val="annotation reference"/>
    <w:basedOn w:val="14"/>
    <w:semiHidden/>
    <w:unhideWhenUsed/>
    <w:qFormat/>
    <w:uiPriority w:val="99"/>
    <w:rPr>
      <w:sz w:val="21"/>
      <w:szCs w:val="21"/>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2"/>
    <w:qFormat/>
    <w:uiPriority w:val="9"/>
    <w:rPr>
      <w:rFonts w:ascii="Times New Roman" w:hAnsi="Times New Roman"/>
      <w:b/>
      <w:bCs/>
      <w:kern w:val="44"/>
      <w:sz w:val="44"/>
      <w:szCs w:val="44"/>
    </w:rPr>
  </w:style>
  <w:style w:type="character" w:customStyle="1" w:styleId="27">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4"/>
    <w:qFormat/>
    <w:uiPriority w:val="9"/>
    <w:rPr>
      <w:rFonts w:ascii="Times New Roman" w:hAnsi="Times New Roman"/>
      <w:b/>
      <w:bCs/>
      <w:kern w:val="2"/>
      <w:sz w:val="32"/>
      <w:szCs w:val="32"/>
    </w:rPr>
  </w:style>
  <w:style w:type="paragraph" w:customStyle="1" w:styleId="31">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4C29E-1ECF-4BCA-9438-1B53A46F1824}">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12153</Words>
  <Characters>3161</Characters>
  <Lines>26</Lines>
  <Paragraphs>30</Paragraphs>
  <TotalTime>4</TotalTime>
  <ScaleCrop>false</ScaleCrop>
  <LinksUpToDate>false</LinksUpToDate>
  <CharactersWithSpaces>15284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小石蕾蕾</cp:lastModifiedBy>
  <cp:lastPrinted>2019-08-01T00:48:00Z</cp:lastPrinted>
  <dcterms:modified xsi:type="dcterms:W3CDTF">2020-10-30T09:31:39Z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